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C9E" w:rsidRPr="00F57F77" w:rsidRDefault="00004C9E" w:rsidP="00F57F77">
      <w:pPr>
        <w:spacing w:after="0" w:line="240" w:lineRule="auto"/>
        <w:jc w:val="both"/>
        <w:rPr>
          <w:rFonts w:ascii="Arial" w:hAnsi="Arial" w:cs="Arial"/>
        </w:rPr>
      </w:pPr>
      <w:bookmarkStart w:id="0" w:name="_GoBack"/>
      <w:bookmarkEnd w:id="0"/>
    </w:p>
    <w:p w:rsidR="00A77D82" w:rsidRPr="002A3B5B" w:rsidRDefault="005973FC" w:rsidP="00A77D82">
      <w:pPr>
        <w:spacing w:after="0" w:line="240" w:lineRule="auto"/>
        <w:jc w:val="center"/>
        <w:rPr>
          <w:rFonts w:ascii="Arial" w:hAnsi="Arial" w:cs="Arial"/>
          <w:sz w:val="44"/>
          <w:szCs w:val="44"/>
        </w:rPr>
      </w:pPr>
      <w:r w:rsidRPr="002A3B5B">
        <w:rPr>
          <w:rFonts w:ascii="Arial" w:hAnsi="Arial" w:cs="Arial"/>
          <w:sz w:val="44"/>
          <w:szCs w:val="44"/>
        </w:rPr>
        <w:t>Loi du 11 février 2005</w:t>
      </w:r>
      <w:r w:rsidR="00F84422" w:rsidRPr="002A3B5B">
        <w:rPr>
          <w:rFonts w:ascii="Arial" w:hAnsi="Arial" w:cs="Arial"/>
          <w:sz w:val="44"/>
          <w:szCs w:val="44"/>
        </w:rPr>
        <w:br/>
      </w:r>
      <w:r w:rsidRPr="002A3B5B">
        <w:rPr>
          <w:rFonts w:ascii="Arial" w:hAnsi="Arial" w:cs="Arial"/>
          <w:sz w:val="44"/>
          <w:szCs w:val="44"/>
        </w:rPr>
        <w:t xml:space="preserve">pour l’égalité des droits et des chances, </w:t>
      </w:r>
      <w:r w:rsidR="00F84422" w:rsidRPr="002A3B5B">
        <w:rPr>
          <w:rFonts w:ascii="Arial" w:hAnsi="Arial" w:cs="Arial"/>
          <w:sz w:val="44"/>
          <w:szCs w:val="44"/>
        </w:rPr>
        <w:br/>
      </w:r>
      <w:r w:rsidRPr="002A3B5B">
        <w:rPr>
          <w:rFonts w:ascii="Arial" w:hAnsi="Arial" w:cs="Arial"/>
          <w:sz w:val="44"/>
          <w:szCs w:val="44"/>
        </w:rPr>
        <w:t>la part</w:t>
      </w:r>
      <w:r w:rsidR="005A3625" w:rsidRPr="002A3B5B">
        <w:rPr>
          <w:rFonts w:ascii="Arial" w:hAnsi="Arial" w:cs="Arial"/>
          <w:sz w:val="44"/>
          <w:szCs w:val="44"/>
        </w:rPr>
        <w:t>i</w:t>
      </w:r>
      <w:r w:rsidRPr="002A3B5B">
        <w:rPr>
          <w:rFonts w:ascii="Arial" w:hAnsi="Arial" w:cs="Arial"/>
          <w:sz w:val="44"/>
          <w:szCs w:val="44"/>
        </w:rPr>
        <w:t xml:space="preserve">cipation et la </w:t>
      </w:r>
      <w:r w:rsidR="005A3625" w:rsidRPr="002A3B5B">
        <w:rPr>
          <w:rFonts w:ascii="Arial" w:hAnsi="Arial" w:cs="Arial"/>
          <w:sz w:val="44"/>
          <w:szCs w:val="44"/>
        </w:rPr>
        <w:t xml:space="preserve">citoyenneté </w:t>
      </w:r>
      <w:r w:rsidR="00F84422" w:rsidRPr="002A3B5B">
        <w:rPr>
          <w:rFonts w:ascii="Arial" w:hAnsi="Arial" w:cs="Arial"/>
          <w:sz w:val="44"/>
          <w:szCs w:val="44"/>
        </w:rPr>
        <w:br/>
      </w:r>
      <w:r w:rsidR="005A3625" w:rsidRPr="002A3B5B">
        <w:rPr>
          <w:rFonts w:ascii="Arial" w:hAnsi="Arial" w:cs="Arial"/>
          <w:sz w:val="44"/>
          <w:szCs w:val="44"/>
        </w:rPr>
        <w:t>des personnes handicapées</w:t>
      </w:r>
    </w:p>
    <w:p w:rsidR="005A3625" w:rsidRPr="002A3B5B" w:rsidRDefault="008A4D3B" w:rsidP="00EB1D7B">
      <w:pPr>
        <w:pStyle w:val="Titre1"/>
      </w:pPr>
      <w:r w:rsidRPr="002A3B5B">
        <w:rPr>
          <w:sz w:val="48"/>
          <w:szCs w:val="48"/>
        </w:rPr>
        <w:t>Loi handicap</w:t>
      </w:r>
      <w:r w:rsidR="00A77D82" w:rsidRPr="002A3B5B">
        <w:rPr>
          <w:sz w:val="48"/>
          <w:szCs w:val="48"/>
        </w:rPr>
        <w:t>,</w:t>
      </w:r>
      <w:r w:rsidRPr="002A3B5B">
        <w:rPr>
          <w:sz w:val="48"/>
          <w:szCs w:val="48"/>
        </w:rPr>
        <w:t xml:space="preserve"> </w:t>
      </w:r>
      <w:r w:rsidR="005A3625" w:rsidRPr="002A3B5B">
        <w:rPr>
          <w:sz w:val="48"/>
          <w:szCs w:val="48"/>
        </w:rPr>
        <w:t>10 ans après</w:t>
      </w:r>
      <w:r w:rsidR="00F84422" w:rsidRPr="002A3B5B">
        <w:rPr>
          <w:sz w:val="48"/>
          <w:szCs w:val="48"/>
        </w:rPr>
        <w:br/>
      </w:r>
      <w:r w:rsidR="00382AA7" w:rsidRPr="002A3B5B">
        <w:t>Le temps</w:t>
      </w:r>
      <w:r w:rsidR="003A169D" w:rsidRPr="002A3B5B">
        <w:t xml:space="preserve"> des actes </w:t>
      </w:r>
      <w:r w:rsidR="00F84422" w:rsidRPr="002A3B5B">
        <w:br/>
      </w:r>
      <w:r w:rsidR="00CC771B" w:rsidRPr="002A3B5B">
        <w:t>concr</w:t>
      </w:r>
      <w:r w:rsidR="003A169D" w:rsidRPr="002A3B5B">
        <w:t>ets</w:t>
      </w:r>
      <w:r w:rsidR="00CC771B" w:rsidRPr="002A3B5B">
        <w:t xml:space="preserve"> et ambitieu</w:t>
      </w:r>
      <w:r w:rsidR="003A169D" w:rsidRPr="002A3B5B">
        <w:t>x</w:t>
      </w:r>
      <w:r w:rsidR="00F84422" w:rsidRPr="002A3B5B">
        <w:br/>
      </w:r>
      <w:r w:rsidR="00382AA7" w:rsidRPr="002A3B5B">
        <w:t>dans une approche inclusive</w:t>
      </w:r>
    </w:p>
    <w:p w:rsidR="000A5290" w:rsidRDefault="000A5290" w:rsidP="00391382"/>
    <w:p w:rsidR="000A5290" w:rsidRPr="000A5290" w:rsidRDefault="00391382" w:rsidP="00391382">
      <w:pPr>
        <w:spacing w:before="960" w:after="0"/>
        <w:jc w:val="center"/>
        <w:rPr>
          <w:rFonts w:ascii="Arial" w:hAnsi="Arial" w:cs="Arial"/>
        </w:rPr>
      </w:pPr>
      <w:r w:rsidRPr="00394966">
        <w:rPr>
          <w:noProof/>
          <w:lang w:eastAsia="fr-FR"/>
        </w:rPr>
        <w:drawing>
          <wp:anchor distT="71755" distB="0" distL="114300" distR="114300" simplePos="0" relativeHeight="251705344" behindDoc="1" locked="0" layoutInCell="1" allowOverlap="1" wp14:anchorId="73A0F5EB" wp14:editId="01073AFA">
            <wp:simplePos x="0" y="0"/>
            <wp:positionH relativeFrom="column">
              <wp:posOffset>1231265</wp:posOffset>
            </wp:positionH>
            <wp:positionV relativeFrom="paragraph">
              <wp:posOffset>192405</wp:posOffset>
            </wp:positionV>
            <wp:extent cx="3779520" cy="2670810"/>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ignA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79520" cy="2670810"/>
                    </a:xfrm>
                    <a:prstGeom prst="rect">
                      <a:avLst/>
                    </a:prstGeom>
                  </pic:spPr>
                </pic:pic>
              </a:graphicData>
            </a:graphic>
            <wp14:sizeRelH relativeFrom="margin">
              <wp14:pctWidth>0</wp14:pctWidth>
            </wp14:sizeRelH>
            <wp14:sizeRelV relativeFrom="margin">
              <wp14:pctHeight>0</wp14:pctHeight>
            </wp14:sizeRelV>
          </wp:anchor>
        </w:drawing>
      </w:r>
      <w:hyperlink r:id="rId10" w:history="1">
        <w:r w:rsidR="000A5290" w:rsidRPr="000A5290">
          <w:rPr>
            <w:rStyle w:val="Lienhypertexte"/>
            <w:rFonts w:ascii="Arial" w:hAnsi="Arial" w:cs="Arial"/>
          </w:rPr>
          <w:t>www.apf.asso.fr</w:t>
        </w:r>
      </w:hyperlink>
      <w:r w:rsidR="00F84422">
        <w:rPr>
          <w:rFonts w:ascii="Arial" w:hAnsi="Arial" w:cs="Arial"/>
        </w:rPr>
        <w:br/>
      </w:r>
      <w:hyperlink r:id="rId11" w:history="1">
        <w:r w:rsidR="000A5290" w:rsidRPr="000A5290">
          <w:rPr>
            <w:rStyle w:val="Lienhypertexte"/>
            <w:rFonts w:ascii="Arial" w:hAnsi="Arial" w:cs="Arial"/>
          </w:rPr>
          <w:t>www.reflexe-handicap.fr</w:t>
        </w:r>
      </w:hyperlink>
    </w:p>
    <w:p w:rsidR="005973FC" w:rsidRPr="000A5290" w:rsidRDefault="005973FC" w:rsidP="00901003">
      <w:pPr>
        <w:pageBreakBefore/>
        <w:spacing w:after="120" w:line="240" w:lineRule="auto"/>
        <w:jc w:val="center"/>
        <w:rPr>
          <w:rFonts w:ascii="Arial" w:hAnsi="Arial" w:cs="Arial"/>
          <w:b/>
          <w:smallCaps/>
          <w:sz w:val="28"/>
          <w:szCs w:val="28"/>
        </w:rPr>
      </w:pPr>
      <w:r w:rsidRPr="000A5290">
        <w:rPr>
          <w:rFonts w:ascii="Arial" w:hAnsi="Arial" w:cs="Arial"/>
          <w:b/>
          <w:smallCaps/>
          <w:sz w:val="28"/>
          <w:szCs w:val="28"/>
        </w:rPr>
        <w:lastRenderedPageBreak/>
        <w:t>Sommaire</w:t>
      </w:r>
    </w:p>
    <w:p w:rsidR="00984611" w:rsidRDefault="00984611" w:rsidP="006125D6">
      <w:pPr>
        <w:pStyle w:val="Texte"/>
      </w:pPr>
    </w:p>
    <w:p w:rsidR="00EA0AD5" w:rsidRDefault="00EA0AD5">
      <w:pPr>
        <w:pStyle w:val="TM1"/>
        <w:rPr>
          <w:rFonts w:asciiTheme="minorHAnsi" w:eastAsiaTheme="minorEastAsia" w:hAnsiTheme="minorHAnsi" w:cstheme="minorBidi"/>
          <w:b w:val="0"/>
          <w:color w:val="auto"/>
          <w:lang w:eastAsia="fr-FR"/>
        </w:rPr>
      </w:pPr>
      <w:r>
        <w:fldChar w:fldCharType="begin"/>
      </w:r>
      <w:r>
        <w:instrText xml:space="preserve"> TOC \h \z \u \t "Titre 2;1;Titre 3;2;Titre 4;3" </w:instrText>
      </w:r>
      <w:r>
        <w:fldChar w:fldCharType="separate"/>
      </w:r>
      <w:hyperlink w:anchor="_Toc410131704" w:history="1">
        <w:r w:rsidRPr="00B55A8D">
          <w:rPr>
            <w:rStyle w:val="Lienhypertexte"/>
          </w:rPr>
          <w:t>Bilan « en bref »</w:t>
        </w:r>
        <w:r>
          <w:rPr>
            <w:webHidden/>
          </w:rPr>
          <w:tab/>
        </w:r>
        <w:r>
          <w:rPr>
            <w:webHidden/>
          </w:rPr>
          <w:fldChar w:fldCharType="begin"/>
        </w:r>
        <w:r>
          <w:rPr>
            <w:webHidden/>
          </w:rPr>
          <w:instrText xml:space="preserve"> PAGEREF _Toc410131704 \h </w:instrText>
        </w:r>
        <w:r>
          <w:rPr>
            <w:webHidden/>
          </w:rPr>
        </w:r>
        <w:r>
          <w:rPr>
            <w:webHidden/>
          </w:rPr>
          <w:fldChar w:fldCharType="separate"/>
        </w:r>
        <w:r w:rsidR="008628EA">
          <w:rPr>
            <w:webHidden/>
          </w:rPr>
          <w:t>3</w:t>
        </w:r>
        <w:r>
          <w:rPr>
            <w:webHidden/>
          </w:rPr>
          <w:fldChar w:fldCharType="end"/>
        </w:r>
      </w:hyperlink>
    </w:p>
    <w:p w:rsidR="00EA0AD5" w:rsidRDefault="0070300B">
      <w:pPr>
        <w:pStyle w:val="TM1"/>
        <w:rPr>
          <w:rFonts w:asciiTheme="minorHAnsi" w:eastAsiaTheme="minorEastAsia" w:hAnsiTheme="minorHAnsi" w:cstheme="minorBidi"/>
          <w:b w:val="0"/>
          <w:color w:val="auto"/>
          <w:lang w:eastAsia="fr-FR"/>
        </w:rPr>
      </w:pPr>
      <w:hyperlink w:anchor="_Toc410131705" w:history="1">
        <w:r w:rsidR="00EA0AD5" w:rsidRPr="00B55A8D">
          <w:rPr>
            <w:rStyle w:val="Lienhypertexte"/>
          </w:rPr>
          <w:t>Accès aux droits</w:t>
        </w:r>
        <w:r w:rsidR="00EA0AD5">
          <w:rPr>
            <w:webHidden/>
          </w:rPr>
          <w:tab/>
        </w:r>
        <w:r w:rsidR="00EA0AD5">
          <w:rPr>
            <w:webHidden/>
          </w:rPr>
          <w:fldChar w:fldCharType="begin"/>
        </w:r>
        <w:r w:rsidR="00EA0AD5">
          <w:rPr>
            <w:webHidden/>
          </w:rPr>
          <w:instrText xml:space="preserve"> PAGEREF _Toc410131705 \h </w:instrText>
        </w:r>
        <w:r w:rsidR="00EA0AD5">
          <w:rPr>
            <w:webHidden/>
          </w:rPr>
        </w:r>
        <w:r w:rsidR="00EA0AD5">
          <w:rPr>
            <w:webHidden/>
          </w:rPr>
          <w:fldChar w:fldCharType="separate"/>
        </w:r>
        <w:r w:rsidR="008628EA">
          <w:rPr>
            <w:webHidden/>
          </w:rPr>
          <w:t>5</w:t>
        </w:r>
        <w:r w:rsidR="00EA0AD5">
          <w:rPr>
            <w:webHidden/>
          </w:rPr>
          <w:fldChar w:fldCharType="end"/>
        </w:r>
      </w:hyperlink>
    </w:p>
    <w:p w:rsidR="00EA0AD5" w:rsidRDefault="0070300B">
      <w:pPr>
        <w:pStyle w:val="TM2"/>
        <w:rPr>
          <w:rFonts w:asciiTheme="minorHAnsi" w:eastAsiaTheme="minorEastAsia" w:hAnsiTheme="minorHAnsi" w:cstheme="minorBidi"/>
          <w:sz w:val="22"/>
          <w:szCs w:val="22"/>
          <w:lang w:eastAsia="fr-FR"/>
        </w:rPr>
      </w:pPr>
      <w:hyperlink w:anchor="_Toc410131706" w:history="1">
        <w:r w:rsidR="00EA0AD5" w:rsidRPr="00B55A8D">
          <w:rPr>
            <w:rStyle w:val="Lienhypertexte"/>
          </w:rPr>
          <w:t>Ce que prévoit la loi</w:t>
        </w:r>
        <w:r w:rsidR="00EA0AD5">
          <w:rPr>
            <w:webHidden/>
          </w:rPr>
          <w:tab/>
        </w:r>
        <w:r w:rsidR="00EA0AD5">
          <w:rPr>
            <w:webHidden/>
          </w:rPr>
          <w:fldChar w:fldCharType="begin"/>
        </w:r>
        <w:r w:rsidR="00EA0AD5">
          <w:rPr>
            <w:webHidden/>
          </w:rPr>
          <w:instrText xml:space="preserve"> PAGEREF _Toc410131706 \h </w:instrText>
        </w:r>
        <w:r w:rsidR="00EA0AD5">
          <w:rPr>
            <w:webHidden/>
          </w:rPr>
        </w:r>
        <w:r w:rsidR="00EA0AD5">
          <w:rPr>
            <w:webHidden/>
          </w:rPr>
          <w:fldChar w:fldCharType="separate"/>
        </w:r>
        <w:r w:rsidR="008628EA">
          <w:rPr>
            <w:webHidden/>
          </w:rPr>
          <w:t>5</w:t>
        </w:r>
        <w:r w:rsidR="00EA0AD5">
          <w:rPr>
            <w:webHidden/>
          </w:rPr>
          <w:fldChar w:fldCharType="end"/>
        </w:r>
      </w:hyperlink>
    </w:p>
    <w:p w:rsidR="00EA0AD5" w:rsidRDefault="0070300B">
      <w:pPr>
        <w:pStyle w:val="TM2"/>
        <w:rPr>
          <w:rFonts w:asciiTheme="minorHAnsi" w:eastAsiaTheme="minorEastAsia" w:hAnsiTheme="minorHAnsi" w:cstheme="minorBidi"/>
          <w:sz w:val="22"/>
          <w:szCs w:val="22"/>
          <w:lang w:eastAsia="fr-FR"/>
        </w:rPr>
      </w:pPr>
      <w:hyperlink w:anchor="_Toc410131707" w:history="1">
        <w:r w:rsidR="00EA0AD5" w:rsidRPr="00B55A8D">
          <w:rPr>
            <w:rStyle w:val="Lienhypertexte"/>
          </w:rPr>
          <w:t>Evaluation de l’APF, 10 ans après</w:t>
        </w:r>
        <w:r w:rsidR="00EA0AD5">
          <w:rPr>
            <w:webHidden/>
          </w:rPr>
          <w:tab/>
        </w:r>
        <w:r w:rsidR="00EA0AD5">
          <w:rPr>
            <w:webHidden/>
          </w:rPr>
          <w:fldChar w:fldCharType="begin"/>
        </w:r>
        <w:r w:rsidR="00EA0AD5">
          <w:rPr>
            <w:webHidden/>
          </w:rPr>
          <w:instrText xml:space="preserve"> PAGEREF _Toc410131707 \h </w:instrText>
        </w:r>
        <w:r w:rsidR="00EA0AD5">
          <w:rPr>
            <w:webHidden/>
          </w:rPr>
        </w:r>
        <w:r w:rsidR="00EA0AD5">
          <w:rPr>
            <w:webHidden/>
          </w:rPr>
          <w:fldChar w:fldCharType="separate"/>
        </w:r>
        <w:r w:rsidR="008628EA">
          <w:rPr>
            <w:webHidden/>
          </w:rPr>
          <w:t>5</w:t>
        </w:r>
        <w:r w:rsidR="00EA0AD5">
          <w:rPr>
            <w:webHidden/>
          </w:rPr>
          <w:fldChar w:fldCharType="end"/>
        </w:r>
      </w:hyperlink>
    </w:p>
    <w:p w:rsidR="00EA0AD5" w:rsidRPr="00EA0AD5" w:rsidRDefault="0070300B" w:rsidP="00EA0AD5">
      <w:pPr>
        <w:pStyle w:val="TM3"/>
        <w:rPr>
          <w:rFonts w:eastAsiaTheme="minorEastAsia"/>
          <w:lang w:eastAsia="fr-FR"/>
        </w:rPr>
      </w:pPr>
      <w:hyperlink w:anchor="_Toc410131708" w:history="1">
        <w:r w:rsidR="00EA0AD5" w:rsidRPr="00EA0AD5">
          <w:rPr>
            <w:rStyle w:val="Lienhypertexte"/>
            <w:color w:val="EF3120"/>
          </w:rPr>
          <w:t>Positions et actions APF</w:t>
        </w:r>
        <w:r w:rsidR="00EA0AD5" w:rsidRPr="00EA0AD5">
          <w:rPr>
            <w:webHidden/>
          </w:rPr>
          <w:tab/>
        </w:r>
        <w:r w:rsidR="00EA0AD5" w:rsidRPr="00EA0AD5">
          <w:rPr>
            <w:webHidden/>
          </w:rPr>
          <w:fldChar w:fldCharType="begin"/>
        </w:r>
        <w:r w:rsidR="00EA0AD5" w:rsidRPr="00EA0AD5">
          <w:rPr>
            <w:webHidden/>
          </w:rPr>
          <w:instrText xml:space="preserve"> PAGEREF _Toc410131708 \h </w:instrText>
        </w:r>
        <w:r w:rsidR="00EA0AD5" w:rsidRPr="00EA0AD5">
          <w:rPr>
            <w:webHidden/>
          </w:rPr>
        </w:r>
        <w:r w:rsidR="00EA0AD5" w:rsidRPr="00EA0AD5">
          <w:rPr>
            <w:webHidden/>
          </w:rPr>
          <w:fldChar w:fldCharType="separate"/>
        </w:r>
        <w:r w:rsidR="008628EA">
          <w:rPr>
            <w:webHidden/>
          </w:rPr>
          <w:t>5</w:t>
        </w:r>
        <w:r w:rsidR="00EA0AD5" w:rsidRPr="00EA0AD5">
          <w:rPr>
            <w:webHidden/>
          </w:rPr>
          <w:fldChar w:fldCharType="end"/>
        </w:r>
      </w:hyperlink>
    </w:p>
    <w:p w:rsidR="00EA0AD5" w:rsidRDefault="0070300B">
      <w:pPr>
        <w:pStyle w:val="TM1"/>
        <w:rPr>
          <w:rFonts w:asciiTheme="minorHAnsi" w:eastAsiaTheme="minorEastAsia" w:hAnsiTheme="minorHAnsi" w:cstheme="minorBidi"/>
          <w:b w:val="0"/>
          <w:color w:val="auto"/>
          <w:lang w:eastAsia="fr-FR"/>
        </w:rPr>
      </w:pPr>
      <w:hyperlink w:anchor="_Toc410131709" w:history="1">
        <w:r w:rsidR="00EA0AD5" w:rsidRPr="00B55A8D">
          <w:rPr>
            <w:rStyle w:val="Lienhypertexte"/>
          </w:rPr>
          <w:t>Droit à compensation</w:t>
        </w:r>
        <w:r w:rsidR="00EA0AD5">
          <w:rPr>
            <w:webHidden/>
          </w:rPr>
          <w:tab/>
        </w:r>
        <w:r w:rsidR="00EA0AD5">
          <w:rPr>
            <w:webHidden/>
          </w:rPr>
          <w:fldChar w:fldCharType="begin"/>
        </w:r>
        <w:r w:rsidR="00EA0AD5">
          <w:rPr>
            <w:webHidden/>
          </w:rPr>
          <w:instrText xml:space="preserve"> PAGEREF _Toc410131709 \h </w:instrText>
        </w:r>
        <w:r w:rsidR="00EA0AD5">
          <w:rPr>
            <w:webHidden/>
          </w:rPr>
        </w:r>
        <w:r w:rsidR="00EA0AD5">
          <w:rPr>
            <w:webHidden/>
          </w:rPr>
          <w:fldChar w:fldCharType="separate"/>
        </w:r>
        <w:r w:rsidR="008628EA">
          <w:rPr>
            <w:webHidden/>
          </w:rPr>
          <w:t>7</w:t>
        </w:r>
        <w:r w:rsidR="00EA0AD5">
          <w:rPr>
            <w:webHidden/>
          </w:rPr>
          <w:fldChar w:fldCharType="end"/>
        </w:r>
      </w:hyperlink>
    </w:p>
    <w:p w:rsidR="00EA0AD5" w:rsidRDefault="0070300B">
      <w:pPr>
        <w:pStyle w:val="TM2"/>
        <w:rPr>
          <w:rFonts w:asciiTheme="minorHAnsi" w:eastAsiaTheme="minorEastAsia" w:hAnsiTheme="minorHAnsi" w:cstheme="minorBidi"/>
          <w:sz w:val="22"/>
          <w:szCs w:val="22"/>
          <w:lang w:eastAsia="fr-FR"/>
        </w:rPr>
      </w:pPr>
      <w:hyperlink w:anchor="_Toc410131710" w:history="1">
        <w:r w:rsidR="00EA0AD5" w:rsidRPr="00B55A8D">
          <w:rPr>
            <w:rStyle w:val="Lienhypertexte"/>
          </w:rPr>
          <w:t>Ce que prévoit la loi</w:t>
        </w:r>
        <w:r w:rsidR="00EA0AD5">
          <w:rPr>
            <w:webHidden/>
          </w:rPr>
          <w:tab/>
        </w:r>
        <w:r w:rsidR="00EA0AD5">
          <w:rPr>
            <w:webHidden/>
          </w:rPr>
          <w:fldChar w:fldCharType="begin"/>
        </w:r>
        <w:r w:rsidR="00EA0AD5">
          <w:rPr>
            <w:webHidden/>
          </w:rPr>
          <w:instrText xml:space="preserve"> PAGEREF _Toc410131710 \h </w:instrText>
        </w:r>
        <w:r w:rsidR="00EA0AD5">
          <w:rPr>
            <w:webHidden/>
          </w:rPr>
        </w:r>
        <w:r w:rsidR="00EA0AD5">
          <w:rPr>
            <w:webHidden/>
          </w:rPr>
          <w:fldChar w:fldCharType="separate"/>
        </w:r>
        <w:r w:rsidR="008628EA">
          <w:rPr>
            <w:webHidden/>
          </w:rPr>
          <w:t>7</w:t>
        </w:r>
        <w:r w:rsidR="00EA0AD5">
          <w:rPr>
            <w:webHidden/>
          </w:rPr>
          <w:fldChar w:fldCharType="end"/>
        </w:r>
      </w:hyperlink>
    </w:p>
    <w:p w:rsidR="00EA0AD5" w:rsidRDefault="0070300B">
      <w:pPr>
        <w:pStyle w:val="TM2"/>
        <w:rPr>
          <w:rFonts w:asciiTheme="minorHAnsi" w:eastAsiaTheme="minorEastAsia" w:hAnsiTheme="minorHAnsi" w:cstheme="minorBidi"/>
          <w:sz w:val="22"/>
          <w:szCs w:val="22"/>
          <w:lang w:eastAsia="fr-FR"/>
        </w:rPr>
      </w:pPr>
      <w:hyperlink w:anchor="_Toc410131711" w:history="1">
        <w:r w:rsidR="00EA0AD5" w:rsidRPr="00B55A8D">
          <w:rPr>
            <w:rStyle w:val="Lienhypertexte"/>
          </w:rPr>
          <w:t>Evaluation de l’APF, 10 ans après</w:t>
        </w:r>
        <w:r w:rsidR="00EA0AD5">
          <w:rPr>
            <w:webHidden/>
          </w:rPr>
          <w:tab/>
        </w:r>
        <w:r w:rsidR="00EA0AD5">
          <w:rPr>
            <w:webHidden/>
          </w:rPr>
          <w:fldChar w:fldCharType="begin"/>
        </w:r>
        <w:r w:rsidR="00EA0AD5">
          <w:rPr>
            <w:webHidden/>
          </w:rPr>
          <w:instrText xml:space="preserve"> PAGEREF _Toc410131711 \h </w:instrText>
        </w:r>
        <w:r w:rsidR="00EA0AD5">
          <w:rPr>
            <w:webHidden/>
          </w:rPr>
        </w:r>
        <w:r w:rsidR="00EA0AD5">
          <w:rPr>
            <w:webHidden/>
          </w:rPr>
          <w:fldChar w:fldCharType="separate"/>
        </w:r>
        <w:r w:rsidR="008628EA">
          <w:rPr>
            <w:webHidden/>
          </w:rPr>
          <w:t>7</w:t>
        </w:r>
        <w:r w:rsidR="00EA0AD5">
          <w:rPr>
            <w:webHidden/>
          </w:rPr>
          <w:fldChar w:fldCharType="end"/>
        </w:r>
      </w:hyperlink>
    </w:p>
    <w:p w:rsidR="00EA0AD5" w:rsidRDefault="0070300B" w:rsidP="00EA0AD5">
      <w:pPr>
        <w:pStyle w:val="TM3"/>
        <w:rPr>
          <w:rFonts w:eastAsiaTheme="minorEastAsia"/>
          <w:lang w:eastAsia="fr-FR"/>
        </w:rPr>
      </w:pPr>
      <w:hyperlink w:anchor="_Toc410131712" w:history="1">
        <w:r w:rsidR="00EA0AD5" w:rsidRPr="00B55A8D">
          <w:rPr>
            <w:rStyle w:val="Lienhypertexte"/>
          </w:rPr>
          <w:t>Positions et actions APF</w:t>
        </w:r>
        <w:r w:rsidR="00EA0AD5">
          <w:rPr>
            <w:webHidden/>
          </w:rPr>
          <w:tab/>
        </w:r>
        <w:r w:rsidR="00EA0AD5">
          <w:rPr>
            <w:webHidden/>
          </w:rPr>
          <w:fldChar w:fldCharType="begin"/>
        </w:r>
        <w:r w:rsidR="00EA0AD5">
          <w:rPr>
            <w:webHidden/>
          </w:rPr>
          <w:instrText xml:space="preserve"> PAGEREF _Toc410131712 \h </w:instrText>
        </w:r>
        <w:r w:rsidR="00EA0AD5">
          <w:rPr>
            <w:webHidden/>
          </w:rPr>
        </w:r>
        <w:r w:rsidR="00EA0AD5">
          <w:rPr>
            <w:webHidden/>
          </w:rPr>
          <w:fldChar w:fldCharType="separate"/>
        </w:r>
        <w:r w:rsidR="008628EA">
          <w:rPr>
            <w:webHidden/>
          </w:rPr>
          <w:t>8</w:t>
        </w:r>
        <w:r w:rsidR="00EA0AD5">
          <w:rPr>
            <w:webHidden/>
          </w:rPr>
          <w:fldChar w:fldCharType="end"/>
        </w:r>
      </w:hyperlink>
    </w:p>
    <w:p w:rsidR="00EA0AD5" w:rsidRDefault="0070300B">
      <w:pPr>
        <w:pStyle w:val="TM1"/>
        <w:rPr>
          <w:rFonts w:asciiTheme="minorHAnsi" w:eastAsiaTheme="minorEastAsia" w:hAnsiTheme="minorHAnsi" w:cstheme="minorBidi"/>
          <w:b w:val="0"/>
          <w:color w:val="auto"/>
          <w:lang w:eastAsia="fr-FR"/>
        </w:rPr>
      </w:pPr>
      <w:hyperlink w:anchor="_Toc410131713" w:history="1">
        <w:r w:rsidR="00EA0AD5" w:rsidRPr="00B55A8D">
          <w:rPr>
            <w:rStyle w:val="Lienhypertexte"/>
          </w:rPr>
          <w:t>Ressources</w:t>
        </w:r>
        <w:r w:rsidR="00EA0AD5">
          <w:rPr>
            <w:webHidden/>
          </w:rPr>
          <w:tab/>
        </w:r>
        <w:r w:rsidR="00EA0AD5">
          <w:rPr>
            <w:webHidden/>
          </w:rPr>
          <w:fldChar w:fldCharType="begin"/>
        </w:r>
        <w:r w:rsidR="00EA0AD5">
          <w:rPr>
            <w:webHidden/>
          </w:rPr>
          <w:instrText xml:space="preserve"> PAGEREF _Toc410131713 \h </w:instrText>
        </w:r>
        <w:r w:rsidR="00EA0AD5">
          <w:rPr>
            <w:webHidden/>
          </w:rPr>
        </w:r>
        <w:r w:rsidR="00EA0AD5">
          <w:rPr>
            <w:webHidden/>
          </w:rPr>
          <w:fldChar w:fldCharType="separate"/>
        </w:r>
        <w:r w:rsidR="008628EA">
          <w:rPr>
            <w:webHidden/>
          </w:rPr>
          <w:t>9</w:t>
        </w:r>
        <w:r w:rsidR="00EA0AD5">
          <w:rPr>
            <w:webHidden/>
          </w:rPr>
          <w:fldChar w:fldCharType="end"/>
        </w:r>
      </w:hyperlink>
    </w:p>
    <w:p w:rsidR="00EA0AD5" w:rsidRDefault="0070300B">
      <w:pPr>
        <w:pStyle w:val="TM2"/>
        <w:rPr>
          <w:rFonts w:asciiTheme="minorHAnsi" w:eastAsiaTheme="minorEastAsia" w:hAnsiTheme="minorHAnsi" w:cstheme="minorBidi"/>
          <w:sz w:val="22"/>
          <w:szCs w:val="22"/>
          <w:lang w:eastAsia="fr-FR"/>
        </w:rPr>
      </w:pPr>
      <w:hyperlink w:anchor="_Toc410131714" w:history="1">
        <w:r w:rsidR="00EA0AD5" w:rsidRPr="00B55A8D">
          <w:rPr>
            <w:rStyle w:val="Lienhypertexte"/>
          </w:rPr>
          <w:t>Ce que prévoit la loi</w:t>
        </w:r>
        <w:r w:rsidR="00EA0AD5">
          <w:rPr>
            <w:webHidden/>
          </w:rPr>
          <w:tab/>
        </w:r>
        <w:r w:rsidR="00EA0AD5">
          <w:rPr>
            <w:webHidden/>
          </w:rPr>
          <w:fldChar w:fldCharType="begin"/>
        </w:r>
        <w:r w:rsidR="00EA0AD5">
          <w:rPr>
            <w:webHidden/>
          </w:rPr>
          <w:instrText xml:space="preserve"> PAGEREF _Toc410131714 \h </w:instrText>
        </w:r>
        <w:r w:rsidR="00EA0AD5">
          <w:rPr>
            <w:webHidden/>
          </w:rPr>
        </w:r>
        <w:r w:rsidR="00EA0AD5">
          <w:rPr>
            <w:webHidden/>
          </w:rPr>
          <w:fldChar w:fldCharType="separate"/>
        </w:r>
        <w:r w:rsidR="008628EA">
          <w:rPr>
            <w:webHidden/>
          </w:rPr>
          <w:t>9</w:t>
        </w:r>
        <w:r w:rsidR="00EA0AD5">
          <w:rPr>
            <w:webHidden/>
          </w:rPr>
          <w:fldChar w:fldCharType="end"/>
        </w:r>
      </w:hyperlink>
    </w:p>
    <w:p w:rsidR="00EA0AD5" w:rsidRDefault="0070300B">
      <w:pPr>
        <w:pStyle w:val="TM2"/>
        <w:rPr>
          <w:rFonts w:asciiTheme="minorHAnsi" w:eastAsiaTheme="minorEastAsia" w:hAnsiTheme="minorHAnsi" w:cstheme="minorBidi"/>
          <w:sz w:val="22"/>
          <w:szCs w:val="22"/>
          <w:lang w:eastAsia="fr-FR"/>
        </w:rPr>
      </w:pPr>
      <w:hyperlink w:anchor="_Toc410131715" w:history="1">
        <w:r w:rsidR="00EA0AD5" w:rsidRPr="00B55A8D">
          <w:rPr>
            <w:rStyle w:val="Lienhypertexte"/>
          </w:rPr>
          <w:t>Evaluation de l’APF, 10 ans après</w:t>
        </w:r>
        <w:r w:rsidR="00EA0AD5">
          <w:rPr>
            <w:webHidden/>
          </w:rPr>
          <w:tab/>
        </w:r>
        <w:r w:rsidR="00EA0AD5">
          <w:rPr>
            <w:webHidden/>
          </w:rPr>
          <w:fldChar w:fldCharType="begin"/>
        </w:r>
        <w:r w:rsidR="00EA0AD5">
          <w:rPr>
            <w:webHidden/>
          </w:rPr>
          <w:instrText xml:space="preserve"> PAGEREF _Toc410131715 \h </w:instrText>
        </w:r>
        <w:r w:rsidR="00EA0AD5">
          <w:rPr>
            <w:webHidden/>
          </w:rPr>
        </w:r>
        <w:r w:rsidR="00EA0AD5">
          <w:rPr>
            <w:webHidden/>
          </w:rPr>
          <w:fldChar w:fldCharType="separate"/>
        </w:r>
        <w:r w:rsidR="008628EA">
          <w:rPr>
            <w:webHidden/>
          </w:rPr>
          <w:t>9</w:t>
        </w:r>
        <w:r w:rsidR="00EA0AD5">
          <w:rPr>
            <w:webHidden/>
          </w:rPr>
          <w:fldChar w:fldCharType="end"/>
        </w:r>
      </w:hyperlink>
    </w:p>
    <w:p w:rsidR="00EA0AD5" w:rsidRDefault="0070300B" w:rsidP="00EA0AD5">
      <w:pPr>
        <w:pStyle w:val="TM3"/>
        <w:rPr>
          <w:rFonts w:eastAsiaTheme="minorEastAsia"/>
          <w:lang w:eastAsia="fr-FR"/>
        </w:rPr>
      </w:pPr>
      <w:hyperlink w:anchor="_Toc410131716" w:history="1">
        <w:r w:rsidR="00EA0AD5" w:rsidRPr="00B55A8D">
          <w:rPr>
            <w:rStyle w:val="Lienhypertexte"/>
          </w:rPr>
          <w:t>Positions et actions APF</w:t>
        </w:r>
        <w:r w:rsidR="00EA0AD5">
          <w:rPr>
            <w:webHidden/>
          </w:rPr>
          <w:tab/>
        </w:r>
        <w:r w:rsidR="00EA0AD5">
          <w:rPr>
            <w:webHidden/>
          </w:rPr>
          <w:fldChar w:fldCharType="begin"/>
        </w:r>
        <w:r w:rsidR="00EA0AD5">
          <w:rPr>
            <w:webHidden/>
          </w:rPr>
          <w:instrText xml:space="preserve"> PAGEREF _Toc410131716 \h </w:instrText>
        </w:r>
        <w:r w:rsidR="00EA0AD5">
          <w:rPr>
            <w:webHidden/>
          </w:rPr>
        </w:r>
        <w:r w:rsidR="00EA0AD5">
          <w:rPr>
            <w:webHidden/>
          </w:rPr>
          <w:fldChar w:fldCharType="separate"/>
        </w:r>
        <w:r w:rsidR="008628EA">
          <w:rPr>
            <w:webHidden/>
          </w:rPr>
          <w:t>10</w:t>
        </w:r>
        <w:r w:rsidR="00EA0AD5">
          <w:rPr>
            <w:webHidden/>
          </w:rPr>
          <w:fldChar w:fldCharType="end"/>
        </w:r>
      </w:hyperlink>
    </w:p>
    <w:p w:rsidR="00EA0AD5" w:rsidRDefault="0070300B">
      <w:pPr>
        <w:pStyle w:val="TM1"/>
        <w:rPr>
          <w:rFonts w:asciiTheme="minorHAnsi" w:eastAsiaTheme="minorEastAsia" w:hAnsiTheme="minorHAnsi" w:cstheme="minorBidi"/>
          <w:b w:val="0"/>
          <w:color w:val="auto"/>
          <w:lang w:eastAsia="fr-FR"/>
        </w:rPr>
      </w:pPr>
      <w:hyperlink w:anchor="_Toc410131717" w:history="1">
        <w:r w:rsidR="00EA0AD5" w:rsidRPr="00B55A8D">
          <w:rPr>
            <w:rStyle w:val="Lienhypertexte"/>
          </w:rPr>
          <w:t>Scolarité, enseignement supérieur et enseignement professionnel</w:t>
        </w:r>
        <w:r w:rsidR="00EA0AD5">
          <w:rPr>
            <w:webHidden/>
          </w:rPr>
          <w:tab/>
        </w:r>
        <w:r w:rsidR="00EA0AD5">
          <w:rPr>
            <w:webHidden/>
          </w:rPr>
          <w:fldChar w:fldCharType="begin"/>
        </w:r>
        <w:r w:rsidR="00EA0AD5">
          <w:rPr>
            <w:webHidden/>
          </w:rPr>
          <w:instrText xml:space="preserve"> PAGEREF _Toc410131717 \h </w:instrText>
        </w:r>
        <w:r w:rsidR="00EA0AD5">
          <w:rPr>
            <w:webHidden/>
          </w:rPr>
        </w:r>
        <w:r w:rsidR="00EA0AD5">
          <w:rPr>
            <w:webHidden/>
          </w:rPr>
          <w:fldChar w:fldCharType="separate"/>
        </w:r>
        <w:r w:rsidR="008628EA">
          <w:rPr>
            <w:webHidden/>
          </w:rPr>
          <w:t>11</w:t>
        </w:r>
        <w:r w:rsidR="00EA0AD5">
          <w:rPr>
            <w:webHidden/>
          </w:rPr>
          <w:fldChar w:fldCharType="end"/>
        </w:r>
      </w:hyperlink>
    </w:p>
    <w:p w:rsidR="00EA0AD5" w:rsidRDefault="0070300B">
      <w:pPr>
        <w:pStyle w:val="TM2"/>
        <w:rPr>
          <w:rFonts w:asciiTheme="minorHAnsi" w:eastAsiaTheme="minorEastAsia" w:hAnsiTheme="minorHAnsi" w:cstheme="minorBidi"/>
          <w:sz w:val="22"/>
          <w:szCs w:val="22"/>
          <w:lang w:eastAsia="fr-FR"/>
        </w:rPr>
      </w:pPr>
      <w:hyperlink w:anchor="_Toc410131718" w:history="1">
        <w:r w:rsidR="00EA0AD5" w:rsidRPr="00B55A8D">
          <w:rPr>
            <w:rStyle w:val="Lienhypertexte"/>
          </w:rPr>
          <w:t>Ce que prévoit la loi</w:t>
        </w:r>
        <w:r w:rsidR="00EA0AD5">
          <w:rPr>
            <w:webHidden/>
          </w:rPr>
          <w:tab/>
        </w:r>
        <w:r w:rsidR="00EA0AD5">
          <w:rPr>
            <w:webHidden/>
          </w:rPr>
          <w:fldChar w:fldCharType="begin"/>
        </w:r>
        <w:r w:rsidR="00EA0AD5">
          <w:rPr>
            <w:webHidden/>
          </w:rPr>
          <w:instrText xml:space="preserve"> PAGEREF _Toc410131718 \h </w:instrText>
        </w:r>
        <w:r w:rsidR="00EA0AD5">
          <w:rPr>
            <w:webHidden/>
          </w:rPr>
        </w:r>
        <w:r w:rsidR="00EA0AD5">
          <w:rPr>
            <w:webHidden/>
          </w:rPr>
          <w:fldChar w:fldCharType="separate"/>
        </w:r>
        <w:r w:rsidR="008628EA">
          <w:rPr>
            <w:webHidden/>
          </w:rPr>
          <w:t>11</w:t>
        </w:r>
        <w:r w:rsidR="00EA0AD5">
          <w:rPr>
            <w:webHidden/>
          </w:rPr>
          <w:fldChar w:fldCharType="end"/>
        </w:r>
      </w:hyperlink>
    </w:p>
    <w:p w:rsidR="00EA0AD5" w:rsidRDefault="0070300B">
      <w:pPr>
        <w:pStyle w:val="TM2"/>
        <w:rPr>
          <w:rFonts w:asciiTheme="minorHAnsi" w:eastAsiaTheme="minorEastAsia" w:hAnsiTheme="minorHAnsi" w:cstheme="minorBidi"/>
          <w:sz w:val="22"/>
          <w:szCs w:val="22"/>
          <w:lang w:eastAsia="fr-FR"/>
        </w:rPr>
      </w:pPr>
      <w:hyperlink w:anchor="_Toc410131719" w:history="1">
        <w:r w:rsidR="00EA0AD5" w:rsidRPr="00B55A8D">
          <w:rPr>
            <w:rStyle w:val="Lienhypertexte"/>
          </w:rPr>
          <w:t>Evaluation de l’APF, 10 ans après</w:t>
        </w:r>
        <w:r w:rsidR="00EA0AD5">
          <w:rPr>
            <w:webHidden/>
          </w:rPr>
          <w:tab/>
        </w:r>
        <w:r w:rsidR="00EA0AD5">
          <w:rPr>
            <w:webHidden/>
          </w:rPr>
          <w:fldChar w:fldCharType="begin"/>
        </w:r>
        <w:r w:rsidR="00EA0AD5">
          <w:rPr>
            <w:webHidden/>
          </w:rPr>
          <w:instrText xml:space="preserve"> PAGEREF _Toc410131719 \h </w:instrText>
        </w:r>
        <w:r w:rsidR="00EA0AD5">
          <w:rPr>
            <w:webHidden/>
          </w:rPr>
        </w:r>
        <w:r w:rsidR="00EA0AD5">
          <w:rPr>
            <w:webHidden/>
          </w:rPr>
          <w:fldChar w:fldCharType="separate"/>
        </w:r>
        <w:r w:rsidR="008628EA">
          <w:rPr>
            <w:webHidden/>
          </w:rPr>
          <w:t>11</w:t>
        </w:r>
        <w:r w:rsidR="00EA0AD5">
          <w:rPr>
            <w:webHidden/>
          </w:rPr>
          <w:fldChar w:fldCharType="end"/>
        </w:r>
      </w:hyperlink>
    </w:p>
    <w:p w:rsidR="00EA0AD5" w:rsidRDefault="0070300B" w:rsidP="00EA0AD5">
      <w:pPr>
        <w:pStyle w:val="TM3"/>
        <w:rPr>
          <w:rFonts w:eastAsiaTheme="minorEastAsia"/>
          <w:lang w:eastAsia="fr-FR"/>
        </w:rPr>
      </w:pPr>
      <w:hyperlink w:anchor="_Toc410131720" w:history="1">
        <w:r w:rsidR="00EA0AD5" w:rsidRPr="00B55A8D">
          <w:rPr>
            <w:rStyle w:val="Lienhypertexte"/>
          </w:rPr>
          <w:t>Positions et actions APF</w:t>
        </w:r>
        <w:r w:rsidR="00EA0AD5">
          <w:rPr>
            <w:webHidden/>
          </w:rPr>
          <w:tab/>
        </w:r>
        <w:r w:rsidR="00EA0AD5">
          <w:rPr>
            <w:webHidden/>
          </w:rPr>
          <w:fldChar w:fldCharType="begin"/>
        </w:r>
        <w:r w:rsidR="00EA0AD5">
          <w:rPr>
            <w:webHidden/>
          </w:rPr>
          <w:instrText xml:space="preserve"> PAGEREF _Toc410131720 \h </w:instrText>
        </w:r>
        <w:r w:rsidR="00EA0AD5">
          <w:rPr>
            <w:webHidden/>
          </w:rPr>
        </w:r>
        <w:r w:rsidR="00EA0AD5">
          <w:rPr>
            <w:webHidden/>
          </w:rPr>
          <w:fldChar w:fldCharType="separate"/>
        </w:r>
        <w:r w:rsidR="008628EA">
          <w:rPr>
            <w:webHidden/>
          </w:rPr>
          <w:t>11</w:t>
        </w:r>
        <w:r w:rsidR="00EA0AD5">
          <w:rPr>
            <w:webHidden/>
          </w:rPr>
          <w:fldChar w:fldCharType="end"/>
        </w:r>
      </w:hyperlink>
    </w:p>
    <w:p w:rsidR="00EA0AD5" w:rsidRDefault="0070300B">
      <w:pPr>
        <w:pStyle w:val="TM1"/>
        <w:rPr>
          <w:rFonts w:asciiTheme="minorHAnsi" w:eastAsiaTheme="minorEastAsia" w:hAnsiTheme="minorHAnsi" w:cstheme="minorBidi"/>
          <w:b w:val="0"/>
          <w:color w:val="auto"/>
          <w:lang w:eastAsia="fr-FR"/>
        </w:rPr>
      </w:pPr>
      <w:hyperlink w:anchor="_Toc410131721" w:history="1">
        <w:r w:rsidR="00EA0AD5" w:rsidRPr="00B55A8D">
          <w:rPr>
            <w:rStyle w:val="Lienhypertexte"/>
          </w:rPr>
          <w:t>Emploi</w:t>
        </w:r>
        <w:r w:rsidR="00EA0AD5">
          <w:rPr>
            <w:webHidden/>
          </w:rPr>
          <w:tab/>
        </w:r>
        <w:r w:rsidR="00EA0AD5">
          <w:rPr>
            <w:webHidden/>
          </w:rPr>
          <w:fldChar w:fldCharType="begin"/>
        </w:r>
        <w:r w:rsidR="00EA0AD5">
          <w:rPr>
            <w:webHidden/>
          </w:rPr>
          <w:instrText xml:space="preserve"> PAGEREF _Toc410131721 \h </w:instrText>
        </w:r>
        <w:r w:rsidR="00EA0AD5">
          <w:rPr>
            <w:webHidden/>
          </w:rPr>
        </w:r>
        <w:r w:rsidR="00EA0AD5">
          <w:rPr>
            <w:webHidden/>
          </w:rPr>
          <w:fldChar w:fldCharType="separate"/>
        </w:r>
        <w:r w:rsidR="008628EA">
          <w:rPr>
            <w:webHidden/>
          </w:rPr>
          <w:t>13</w:t>
        </w:r>
        <w:r w:rsidR="00EA0AD5">
          <w:rPr>
            <w:webHidden/>
          </w:rPr>
          <w:fldChar w:fldCharType="end"/>
        </w:r>
      </w:hyperlink>
    </w:p>
    <w:p w:rsidR="00EA0AD5" w:rsidRDefault="0070300B">
      <w:pPr>
        <w:pStyle w:val="TM2"/>
        <w:rPr>
          <w:rFonts w:asciiTheme="minorHAnsi" w:eastAsiaTheme="minorEastAsia" w:hAnsiTheme="minorHAnsi" w:cstheme="minorBidi"/>
          <w:sz w:val="22"/>
          <w:szCs w:val="22"/>
          <w:lang w:eastAsia="fr-FR"/>
        </w:rPr>
      </w:pPr>
      <w:hyperlink w:anchor="_Toc410131722" w:history="1">
        <w:r w:rsidR="00EA0AD5" w:rsidRPr="00B55A8D">
          <w:rPr>
            <w:rStyle w:val="Lienhypertexte"/>
          </w:rPr>
          <w:t>Ce que prévoit la loi</w:t>
        </w:r>
        <w:r w:rsidR="00EA0AD5">
          <w:rPr>
            <w:webHidden/>
          </w:rPr>
          <w:tab/>
        </w:r>
        <w:r w:rsidR="00EA0AD5">
          <w:rPr>
            <w:webHidden/>
          </w:rPr>
          <w:fldChar w:fldCharType="begin"/>
        </w:r>
        <w:r w:rsidR="00EA0AD5">
          <w:rPr>
            <w:webHidden/>
          </w:rPr>
          <w:instrText xml:space="preserve"> PAGEREF _Toc410131722 \h </w:instrText>
        </w:r>
        <w:r w:rsidR="00EA0AD5">
          <w:rPr>
            <w:webHidden/>
          </w:rPr>
        </w:r>
        <w:r w:rsidR="00EA0AD5">
          <w:rPr>
            <w:webHidden/>
          </w:rPr>
          <w:fldChar w:fldCharType="separate"/>
        </w:r>
        <w:r w:rsidR="008628EA">
          <w:rPr>
            <w:webHidden/>
          </w:rPr>
          <w:t>13</w:t>
        </w:r>
        <w:r w:rsidR="00EA0AD5">
          <w:rPr>
            <w:webHidden/>
          </w:rPr>
          <w:fldChar w:fldCharType="end"/>
        </w:r>
      </w:hyperlink>
    </w:p>
    <w:p w:rsidR="00EA0AD5" w:rsidRDefault="0070300B">
      <w:pPr>
        <w:pStyle w:val="TM2"/>
        <w:rPr>
          <w:rFonts w:asciiTheme="minorHAnsi" w:eastAsiaTheme="minorEastAsia" w:hAnsiTheme="minorHAnsi" w:cstheme="minorBidi"/>
          <w:sz w:val="22"/>
          <w:szCs w:val="22"/>
          <w:lang w:eastAsia="fr-FR"/>
        </w:rPr>
      </w:pPr>
      <w:hyperlink w:anchor="_Toc410131723" w:history="1">
        <w:r w:rsidR="00EA0AD5" w:rsidRPr="00B55A8D">
          <w:rPr>
            <w:rStyle w:val="Lienhypertexte"/>
          </w:rPr>
          <w:t>Evaluation de l’APF, 10 ans après</w:t>
        </w:r>
        <w:r w:rsidR="00EA0AD5">
          <w:rPr>
            <w:webHidden/>
          </w:rPr>
          <w:tab/>
        </w:r>
        <w:r w:rsidR="00EA0AD5">
          <w:rPr>
            <w:webHidden/>
          </w:rPr>
          <w:fldChar w:fldCharType="begin"/>
        </w:r>
        <w:r w:rsidR="00EA0AD5">
          <w:rPr>
            <w:webHidden/>
          </w:rPr>
          <w:instrText xml:space="preserve"> PAGEREF _Toc410131723 \h </w:instrText>
        </w:r>
        <w:r w:rsidR="00EA0AD5">
          <w:rPr>
            <w:webHidden/>
          </w:rPr>
        </w:r>
        <w:r w:rsidR="00EA0AD5">
          <w:rPr>
            <w:webHidden/>
          </w:rPr>
          <w:fldChar w:fldCharType="separate"/>
        </w:r>
        <w:r w:rsidR="008628EA">
          <w:rPr>
            <w:webHidden/>
          </w:rPr>
          <w:t>13</w:t>
        </w:r>
        <w:r w:rsidR="00EA0AD5">
          <w:rPr>
            <w:webHidden/>
          </w:rPr>
          <w:fldChar w:fldCharType="end"/>
        </w:r>
      </w:hyperlink>
    </w:p>
    <w:p w:rsidR="00EA0AD5" w:rsidRDefault="0070300B" w:rsidP="00EA0AD5">
      <w:pPr>
        <w:pStyle w:val="TM3"/>
        <w:rPr>
          <w:rFonts w:eastAsiaTheme="minorEastAsia"/>
          <w:lang w:eastAsia="fr-FR"/>
        </w:rPr>
      </w:pPr>
      <w:hyperlink w:anchor="_Toc410131724" w:history="1">
        <w:r w:rsidR="00EA0AD5" w:rsidRPr="00B55A8D">
          <w:rPr>
            <w:rStyle w:val="Lienhypertexte"/>
          </w:rPr>
          <w:t>Positions et actions APF</w:t>
        </w:r>
        <w:r w:rsidR="00EA0AD5">
          <w:rPr>
            <w:webHidden/>
          </w:rPr>
          <w:tab/>
        </w:r>
        <w:r w:rsidR="00EA0AD5">
          <w:rPr>
            <w:webHidden/>
          </w:rPr>
          <w:fldChar w:fldCharType="begin"/>
        </w:r>
        <w:r w:rsidR="00EA0AD5">
          <w:rPr>
            <w:webHidden/>
          </w:rPr>
          <w:instrText xml:space="preserve"> PAGEREF _Toc410131724 \h </w:instrText>
        </w:r>
        <w:r w:rsidR="00EA0AD5">
          <w:rPr>
            <w:webHidden/>
          </w:rPr>
        </w:r>
        <w:r w:rsidR="00EA0AD5">
          <w:rPr>
            <w:webHidden/>
          </w:rPr>
          <w:fldChar w:fldCharType="separate"/>
        </w:r>
        <w:r w:rsidR="008628EA">
          <w:rPr>
            <w:webHidden/>
          </w:rPr>
          <w:t>14</w:t>
        </w:r>
        <w:r w:rsidR="00EA0AD5">
          <w:rPr>
            <w:webHidden/>
          </w:rPr>
          <w:fldChar w:fldCharType="end"/>
        </w:r>
      </w:hyperlink>
    </w:p>
    <w:p w:rsidR="00EA0AD5" w:rsidRDefault="0070300B">
      <w:pPr>
        <w:pStyle w:val="TM1"/>
        <w:rPr>
          <w:rFonts w:asciiTheme="minorHAnsi" w:eastAsiaTheme="minorEastAsia" w:hAnsiTheme="minorHAnsi" w:cstheme="minorBidi"/>
          <w:b w:val="0"/>
          <w:color w:val="auto"/>
          <w:lang w:eastAsia="fr-FR"/>
        </w:rPr>
      </w:pPr>
      <w:hyperlink w:anchor="_Toc410131725" w:history="1">
        <w:r w:rsidR="00EA0AD5" w:rsidRPr="00B55A8D">
          <w:rPr>
            <w:rStyle w:val="Lienhypertexte"/>
          </w:rPr>
          <w:t>Accessibilité</w:t>
        </w:r>
        <w:r w:rsidR="00EA0AD5">
          <w:rPr>
            <w:webHidden/>
          </w:rPr>
          <w:tab/>
        </w:r>
        <w:r w:rsidR="00EA0AD5">
          <w:rPr>
            <w:webHidden/>
          </w:rPr>
          <w:fldChar w:fldCharType="begin"/>
        </w:r>
        <w:r w:rsidR="00EA0AD5">
          <w:rPr>
            <w:webHidden/>
          </w:rPr>
          <w:instrText xml:space="preserve"> PAGEREF _Toc410131725 \h </w:instrText>
        </w:r>
        <w:r w:rsidR="00EA0AD5">
          <w:rPr>
            <w:webHidden/>
          </w:rPr>
        </w:r>
        <w:r w:rsidR="00EA0AD5">
          <w:rPr>
            <w:webHidden/>
          </w:rPr>
          <w:fldChar w:fldCharType="separate"/>
        </w:r>
        <w:r w:rsidR="008628EA">
          <w:rPr>
            <w:webHidden/>
          </w:rPr>
          <w:t>16</w:t>
        </w:r>
        <w:r w:rsidR="00EA0AD5">
          <w:rPr>
            <w:webHidden/>
          </w:rPr>
          <w:fldChar w:fldCharType="end"/>
        </w:r>
      </w:hyperlink>
    </w:p>
    <w:p w:rsidR="00EA0AD5" w:rsidRDefault="0070300B">
      <w:pPr>
        <w:pStyle w:val="TM2"/>
        <w:rPr>
          <w:rFonts w:asciiTheme="minorHAnsi" w:eastAsiaTheme="minorEastAsia" w:hAnsiTheme="minorHAnsi" w:cstheme="minorBidi"/>
          <w:sz w:val="22"/>
          <w:szCs w:val="22"/>
          <w:lang w:eastAsia="fr-FR"/>
        </w:rPr>
      </w:pPr>
      <w:hyperlink w:anchor="_Toc410131726" w:history="1">
        <w:r w:rsidR="00EA0AD5" w:rsidRPr="00B55A8D">
          <w:rPr>
            <w:rStyle w:val="Lienhypertexte"/>
          </w:rPr>
          <w:t>Ce que prévoit la loi</w:t>
        </w:r>
        <w:r w:rsidR="00EA0AD5">
          <w:rPr>
            <w:webHidden/>
          </w:rPr>
          <w:tab/>
        </w:r>
        <w:r w:rsidR="00EA0AD5">
          <w:rPr>
            <w:webHidden/>
          </w:rPr>
          <w:fldChar w:fldCharType="begin"/>
        </w:r>
        <w:r w:rsidR="00EA0AD5">
          <w:rPr>
            <w:webHidden/>
          </w:rPr>
          <w:instrText xml:space="preserve"> PAGEREF _Toc410131726 \h </w:instrText>
        </w:r>
        <w:r w:rsidR="00EA0AD5">
          <w:rPr>
            <w:webHidden/>
          </w:rPr>
        </w:r>
        <w:r w:rsidR="00EA0AD5">
          <w:rPr>
            <w:webHidden/>
          </w:rPr>
          <w:fldChar w:fldCharType="separate"/>
        </w:r>
        <w:r w:rsidR="008628EA">
          <w:rPr>
            <w:webHidden/>
          </w:rPr>
          <w:t>16</w:t>
        </w:r>
        <w:r w:rsidR="00EA0AD5">
          <w:rPr>
            <w:webHidden/>
          </w:rPr>
          <w:fldChar w:fldCharType="end"/>
        </w:r>
      </w:hyperlink>
    </w:p>
    <w:p w:rsidR="00EA0AD5" w:rsidRDefault="0070300B">
      <w:pPr>
        <w:pStyle w:val="TM2"/>
        <w:rPr>
          <w:rFonts w:asciiTheme="minorHAnsi" w:eastAsiaTheme="minorEastAsia" w:hAnsiTheme="minorHAnsi" w:cstheme="minorBidi"/>
          <w:sz w:val="22"/>
          <w:szCs w:val="22"/>
          <w:lang w:eastAsia="fr-FR"/>
        </w:rPr>
      </w:pPr>
      <w:hyperlink w:anchor="_Toc410131727" w:history="1">
        <w:r w:rsidR="00EA0AD5" w:rsidRPr="00B55A8D">
          <w:rPr>
            <w:rStyle w:val="Lienhypertexte"/>
          </w:rPr>
          <w:t>Evaluation de l’APF, 10 ans après</w:t>
        </w:r>
        <w:r w:rsidR="00EA0AD5">
          <w:rPr>
            <w:webHidden/>
          </w:rPr>
          <w:tab/>
        </w:r>
        <w:r w:rsidR="00EA0AD5">
          <w:rPr>
            <w:webHidden/>
          </w:rPr>
          <w:fldChar w:fldCharType="begin"/>
        </w:r>
        <w:r w:rsidR="00EA0AD5">
          <w:rPr>
            <w:webHidden/>
          </w:rPr>
          <w:instrText xml:space="preserve"> PAGEREF _Toc410131727 \h </w:instrText>
        </w:r>
        <w:r w:rsidR="00EA0AD5">
          <w:rPr>
            <w:webHidden/>
          </w:rPr>
        </w:r>
        <w:r w:rsidR="00EA0AD5">
          <w:rPr>
            <w:webHidden/>
          </w:rPr>
          <w:fldChar w:fldCharType="separate"/>
        </w:r>
        <w:r w:rsidR="008628EA">
          <w:rPr>
            <w:webHidden/>
          </w:rPr>
          <w:t>16</w:t>
        </w:r>
        <w:r w:rsidR="00EA0AD5">
          <w:rPr>
            <w:webHidden/>
          </w:rPr>
          <w:fldChar w:fldCharType="end"/>
        </w:r>
      </w:hyperlink>
    </w:p>
    <w:p w:rsidR="00EA0AD5" w:rsidRDefault="0070300B" w:rsidP="00EA0AD5">
      <w:pPr>
        <w:pStyle w:val="TM3"/>
        <w:rPr>
          <w:rFonts w:eastAsiaTheme="minorEastAsia"/>
          <w:lang w:eastAsia="fr-FR"/>
        </w:rPr>
      </w:pPr>
      <w:hyperlink w:anchor="_Toc410131728" w:history="1">
        <w:r w:rsidR="00EA0AD5" w:rsidRPr="00B55A8D">
          <w:rPr>
            <w:rStyle w:val="Lienhypertexte"/>
          </w:rPr>
          <w:t>Positions et actions APF</w:t>
        </w:r>
        <w:r w:rsidR="00EA0AD5">
          <w:rPr>
            <w:webHidden/>
          </w:rPr>
          <w:tab/>
        </w:r>
        <w:r w:rsidR="00EA0AD5">
          <w:rPr>
            <w:webHidden/>
          </w:rPr>
          <w:fldChar w:fldCharType="begin"/>
        </w:r>
        <w:r w:rsidR="00EA0AD5">
          <w:rPr>
            <w:webHidden/>
          </w:rPr>
          <w:instrText xml:space="preserve"> PAGEREF _Toc410131728 \h </w:instrText>
        </w:r>
        <w:r w:rsidR="00EA0AD5">
          <w:rPr>
            <w:webHidden/>
          </w:rPr>
        </w:r>
        <w:r w:rsidR="00EA0AD5">
          <w:rPr>
            <w:webHidden/>
          </w:rPr>
          <w:fldChar w:fldCharType="separate"/>
        </w:r>
        <w:r w:rsidR="008628EA">
          <w:rPr>
            <w:webHidden/>
          </w:rPr>
          <w:t>16</w:t>
        </w:r>
        <w:r w:rsidR="00EA0AD5">
          <w:rPr>
            <w:webHidden/>
          </w:rPr>
          <w:fldChar w:fldCharType="end"/>
        </w:r>
      </w:hyperlink>
    </w:p>
    <w:p w:rsidR="00EA0AD5" w:rsidRDefault="0070300B">
      <w:pPr>
        <w:pStyle w:val="TM1"/>
        <w:rPr>
          <w:rFonts w:asciiTheme="minorHAnsi" w:eastAsiaTheme="minorEastAsia" w:hAnsiTheme="minorHAnsi" w:cstheme="minorBidi"/>
          <w:b w:val="0"/>
          <w:color w:val="auto"/>
          <w:lang w:eastAsia="fr-FR"/>
        </w:rPr>
      </w:pPr>
      <w:hyperlink w:anchor="_Toc410131729" w:history="1">
        <w:r w:rsidR="00EA0AD5" w:rsidRPr="00B55A8D">
          <w:rPr>
            <w:rStyle w:val="Lienhypertexte"/>
          </w:rPr>
          <w:t>Autres sujets</w:t>
        </w:r>
        <w:r w:rsidR="00EA0AD5">
          <w:rPr>
            <w:webHidden/>
          </w:rPr>
          <w:tab/>
        </w:r>
        <w:r w:rsidR="00EA0AD5">
          <w:rPr>
            <w:webHidden/>
          </w:rPr>
          <w:fldChar w:fldCharType="begin"/>
        </w:r>
        <w:r w:rsidR="00EA0AD5">
          <w:rPr>
            <w:webHidden/>
          </w:rPr>
          <w:instrText xml:space="preserve"> PAGEREF _Toc410131729 \h </w:instrText>
        </w:r>
        <w:r w:rsidR="00EA0AD5">
          <w:rPr>
            <w:webHidden/>
          </w:rPr>
        </w:r>
        <w:r w:rsidR="00EA0AD5">
          <w:rPr>
            <w:webHidden/>
          </w:rPr>
          <w:fldChar w:fldCharType="separate"/>
        </w:r>
        <w:r w:rsidR="008628EA">
          <w:rPr>
            <w:webHidden/>
          </w:rPr>
          <w:t>18</w:t>
        </w:r>
        <w:r w:rsidR="00EA0AD5">
          <w:rPr>
            <w:webHidden/>
          </w:rPr>
          <w:fldChar w:fldCharType="end"/>
        </w:r>
      </w:hyperlink>
    </w:p>
    <w:p w:rsidR="00EA0AD5" w:rsidRDefault="0070300B">
      <w:pPr>
        <w:pStyle w:val="TM2"/>
        <w:rPr>
          <w:rFonts w:asciiTheme="minorHAnsi" w:eastAsiaTheme="minorEastAsia" w:hAnsiTheme="minorHAnsi" w:cstheme="minorBidi"/>
          <w:sz w:val="22"/>
          <w:szCs w:val="22"/>
          <w:lang w:eastAsia="fr-FR"/>
        </w:rPr>
      </w:pPr>
      <w:hyperlink w:anchor="_Toc410131730" w:history="1">
        <w:r w:rsidR="00EA0AD5" w:rsidRPr="00B55A8D">
          <w:rPr>
            <w:rStyle w:val="Lienhypertexte"/>
          </w:rPr>
          <w:t>Ce que prévoit la loi</w:t>
        </w:r>
        <w:r w:rsidR="00EA0AD5">
          <w:rPr>
            <w:webHidden/>
          </w:rPr>
          <w:tab/>
        </w:r>
        <w:r w:rsidR="00EA0AD5">
          <w:rPr>
            <w:webHidden/>
          </w:rPr>
          <w:fldChar w:fldCharType="begin"/>
        </w:r>
        <w:r w:rsidR="00EA0AD5">
          <w:rPr>
            <w:webHidden/>
          </w:rPr>
          <w:instrText xml:space="preserve"> PAGEREF _Toc410131730 \h </w:instrText>
        </w:r>
        <w:r w:rsidR="00EA0AD5">
          <w:rPr>
            <w:webHidden/>
          </w:rPr>
        </w:r>
        <w:r w:rsidR="00EA0AD5">
          <w:rPr>
            <w:webHidden/>
          </w:rPr>
          <w:fldChar w:fldCharType="separate"/>
        </w:r>
        <w:r w:rsidR="008628EA">
          <w:rPr>
            <w:webHidden/>
          </w:rPr>
          <w:t>18</w:t>
        </w:r>
        <w:r w:rsidR="00EA0AD5">
          <w:rPr>
            <w:webHidden/>
          </w:rPr>
          <w:fldChar w:fldCharType="end"/>
        </w:r>
      </w:hyperlink>
    </w:p>
    <w:p w:rsidR="00EA0AD5" w:rsidRDefault="0070300B">
      <w:pPr>
        <w:pStyle w:val="TM2"/>
        <w:rPr>
          <w:rFonts w:asciiTheme="minorHAnsi" w:eastAsiaTheme="minorEastAsia" w:hAnsiTheme="minorHAnsi" w:cstheme="minorBidi"/>
          <w:sz w:val="22"/>
          <w:szCs w:val="22"/>
          <w:lang w:eastAsia="fr-FR"/>
        </w:rPr>
      </w:pPr>
      <w:hyperlink w:anchor="_Toc410131731" w:history="1">
        <w:r w:rsidR="00EA0AD5" w:rsidRPr="00B55A8D">
          <w:rPr>
            <w:rStyle w:val="Lienhypertexte"/>
          </w:rPr>
          <w:t>Des sujets manquants ou peu abordés</w:t>
        </w:r>
        <w:r w:rsidR="00EA0AD5">
          <w:rPr>
            <w:webHidden/>
          </w:rPr>
          <w:tab/>
        </w:r>
        <w:r w:rsidR="00EA0AD5">
          <w:rPr>
            <w:webHidden/>
          </w:rPr>
          <w:fldChar w:fldCharType="begin"/>
        </w:r>
        <w:r w:rsidR="00EA0AD5">
          <w:rPr>
            <w:webHidden/>
          </w:rPr>
          <w:instrText xml:space="preserve"> PAGEREF _Toc410131731 \h </w:instrText>
        </w:r>
        <w:r w:rsidR="00EA0AD5">
          <w:rPr>
            <w:webHidden/>
          </w:rPr>
        </w:r>
        <w:r w:rsidR="00EA0AD5">
          <w:rPr>
            <w:webHidden/>
          </w:rPr>
          <w:fldChar w:fldCharType="separate"/>
        </w:r>
        <w:r w:rsidR="008628EA">
          <w:rPr>
            <w:webHidden/>
          </w:rPr>
          <w:t>19</w:t>
        </w:r>
        <w:r w:rsidR="00EA0AD5">
          <w:rPr>
            <w:webHidden/>
          </w:rPr>
          <w:fldChar w:fldCharType="end"/>
        </w:r>
      </w:hyperlink>
    </w:p>
    <w:p w:rsidR="00EA0AD5" w:rsidRDefault="0070300B">
      <w:pPr>
        <w:pStyle w:val="TM2"/>
        <w:rPr>
          <w:rFonts w:asciiTheme="minorHAnsi" w:eastAsiaTheme="minorEastAsia" w:hAnsiTheme="minorHAnsi" w:cstheme="minorBidi"/>
          <w:sz w:val="22"/>
          <w:szCs w:val="22"/>
          <w:lang w:eastAsia="fr-FR"/>
        </w:rPr>
      </w:pPr>
      <w:hyperlink w:anchor="_Toc410131732" w:history="1">
        <w:r w:rsidR="00EA0AD5" w:rsidRPr="00B55A8D">
          <w:rPr>
            <w:rStyle w:val="Lienhypertexte"/>
          </w:rPr>
          <w:t>De nouveaux textes en parallèle de la loi handicap</w:t>
        </w:r>
        <w:r w:rsidR="00EA0AD5">
          <w:rPr>
            <w:webHidden/>
          </w:rPr>
          <w:tab/>
        </w:r>
        <w:r w:rsidR="00EA0AD5">
          <w:rPr>
            <w:webHidden/>
          </w:rPr>
          <w:fldChar w:fldCharType="begin"/>
        </w:r>
        <w:r w:rsidR="00EA0AD5">
          <w:rPr>
            <w:webHidden/>
          </w:rPr>
          <w:instrText xml:space="preserve"> PAGEREF _Toc410131732 \h </w:instrText>
        </w:r>
        <w:r w:rsidR="00EA0AD5">
          <w:rPr>
            <w:webHidden/>
          </w:rPr>
        </w:r>
        <w:r w:rsidR="00EA0AD5">
          <w:rPr>
            <w:webHidden/>
          </w:rPr>
          <w:fldChar w:fldCharType="separate"/>
        </w:r>
        <w:r w:rsidR="008628EA">
          <w:rPr>
            <w:webHidden/>
          </w:rPr>
          <w:t>20</w:t>
        </w:r>
        <w:r w:rsidR="00EA0AD5">
          <w:rPr>
            <w:webHidden/>
          </w:rPr>
          <w:fldChar w:fldCharType="end"/>
        </w:r>
      </w:hyperlink>
    </w:p>
    <w:p w:rsidR="00704031" w:rsidRDefault="00EA0AD5" w:rsidP="006125D6">
      <w:pPr>
        <w:pStyle w:val="Texte"/>
      </w:pPr>
      <w:r>
        <w:rPr>
          <w:rFonts w:eastAsiaTheme="minorHAnsi"/>
          <w:noProof/>
          <w:color w:val="1C63B7"/>
          <w:lang w:eastAsia="en-US"/>
        </w:rPr>
        <w:fldChar w:fldCharType="end"/>
      </w:r>
    </w:p>
    <w:p w:rsidR="00704031" w:rsidRDefault="00704031" w:rsidP="006125D6">
      <w:pPr>
        <w:pStyle w:val="Texte"/>
      </w:pPr>
    </w:p>
    <w:p w:rsidR="004A1393" w:rsidRPr="002150D3" w:rsidRDefault="004A1393" w:rsidP="002150D3">
      <w:pPr>
        <w:pStyle w:val="Titre2"/>
      </w:pPr>
      <w:bookmarkStart w:id="1" w:name="_Toc410131704"/>
      <w:r w:rsidRPr="002150D3">
        <w:t>Bilan « en bref »</w:t>
      </w:r>
      <w:bookmarkEnd w:id="1"/>
    </w:p>
    <w:p w:rsidR="00E70838" w:rsidRPr="00F57F77" w:rsidRDefault="00E70838" w:rsidP="002150D3">
      <w:pPr>
        <w:pStyle w:val="Texte"/>
      </w:pPr>
      <w:r w:rsidRPr="00F57F77">
        <w:t>Très attendue par l’APF et les personnes en situation de handicap et leurs proches qu’elle représente et accompagne, la loi pour l’égalité des droits et des chances, la participation et la citoyenneté des personnes handicapées a été promulguée le 11 février 2005 alors que Jacques Chirac, président de la République, avait fait du handicap l’un des grands chantiers de son quinquennat.</w:t>
      </w:r>
    </w:p>
    <w:p w:rsidR="00E70838" w:rsidRPr="00F57F77" w:rsidRDefault="00E70838" w:rsidP="008C6E7A">
      <w:pPr>
        <w:pStyle w:val="Texte"/>
      </w:pPr>
    </w:p>
    <w:p w:rsidR="00E70838" w:rsidRPr="00F57F77" w:rsidRDefault="00E70838" w:rsidP="008C6E7A">
      <w:pPr>
        <w:pStyle w:val="Texte"/>
      </w:pPr>
      <w:r w:rsidRPr="00F57F77">
        <w:t xml:space="preserve">Fortement impliquée dans la préparation de la loi, l’APF comme de nombreuses associations participe à de nombreux groupes de travail entre 2002 et 2003. </w:t>
      </w:r>
    </w:p>
    <w:p w:rsidR="00E70838" w:rsidRPr="00F57F77" w:rsidRDefault="00E70838" w:rsidP="008C6E7A">
      <w:pPr>
        <w:pStyle w:val="Texte"/>
      </w:pPr>
    </w:p>
    <w:p w:rsidR="00E70838" w:rsidRPr="00F57F77" w:rsidRDefault="006A0F6F" w:rsidP="008C6E7A">
      <w:pPr>
        <w:pStyle w:val="Texte"/>
      </w:pPr>
      <w:r>
        <w:rPr>
          <w:noProof/>
          <w:sz w:val="24"/>
          <w:szCs w:val="24"/>
        </w:rPr>
        <w:drawing>
          <wp:anchor distT="0" distB="0" distL="114300" distR="114300" simplePos="0" relativeHeight="251671552" behindDoc="1" locked="0" layoutInCell="1" allowOverlap="1" wp14:anchorId="62C11F27" wp14:editId="25D50C50">
            <wp:simplePos x="0" y="0"/>
            <wp:positionH relativeFrom="column">
              <wp:posOffset>14605</wp:posOffset>
            </wp:positionH>
            <wp:positionV relativeFrom="paragraph">
              <wp:posOffset>8890</wp:posOffset>
            </wp:positionV>
            <wp:extent cx="1475740" cy="2113915"/>
            <wp:effectExtent l="19050" t="19050" r="10160" b="19685"/>
            <wp:wrapTight wrapText="bothSides">
              <wp:wrapPolygon edited="0">
                <wp:start x="-279" y="-195"/>
                <wp:lineTo x="-279" y="21606"/>
                <wp:lineTo x="21470" y="21606"/>
                <wp:lineTo x="21470" y="-195"/>
                <wp:lineTo x="-279" y="-195"/>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5740" cy="21139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70838" w:rsidRPr="00F57F77">
        <w:t xml:space="preserve">En décembre 2003, l’avant-projet de loi est enfin connu et déçoit fortement l’APF qui dénonce dans un communiqué de presse </w:t>
      </w:r>
      <w:r w:rsidR="00E70838" w:rsidRPr="00F57F77">
        <w:rPr>
          <w:i/>
        </w:rPr>
        <w:t>« un texte peu ambitieux, qui n’est pas à la mesure des attentes des personnes en situation de handicap »</w:t>
      </w:r>
      <w:r w:rsidR="00E70838" w:rsidRPr="00F57F77">
        <w:t xml:space="preserve">. </w:t>
      </w:r>
    </w:p>
    <w:p w:rsidR="00E70838" w:rsidRPr="00F57F77" w:rsidRDefault="00E70838" w:rsidP="008C6E7A">
      <w:pPr>
        <w:pStyle w:val="Texte"/>
      </w:pPr>
    </w:p>
    <w:p w:rsidR="00E70838" w:rsidRPr="00F57F77" w:rsidRDefault="006A0F6F" w:rsidP="008C6E7A">
      <w:pPr>
        <w:pStyle w:val="Texte"/>
      </w:pPr>
      <w:r>
        <w:rPr>
          <w:b/>
          <w:noProof/>
          <w:sz w:val="28"/>
          <w:szCs w:val="28"/>
        </w:rPr>
        <w:drawing>
          <wp:anchor distT="0" distB="0" distL="114300" distR="114300" simplePos="0" relativeHeight="251669504" behindDoc="1" locked="0" layoutInCell="1" allowOverlap="1" wp14:anchorId="7946172D" wp14:editId="10F40972">
            <wp:simplePos x="0" y="0"/>
            <wp:positionH relativeFrom="column">
              <wp:posOffset>2893695</wp:posOffset>
            </wp:positionH>
            <wp:positionV relativeFrom="paragraph">
              <wp:posOffset>716915</wp:posOffset>
            </wp:positionV>
            <wp:extent cx="1295400" cy="1155700"/>
            <wp:effectExtent l="19050" t="19050" r="19050" b="25400"/>
            <wp:wrapTight wrapText="bothSides">
              <wp:wrapPolygon edited="0">
                <wp:start x="-318" y="-356"/>
                <wp:lineTo x="-318" y="21719"/>
                <wp:lineTo x="21600" y="21719"/>
                <wp:lineTo x="21600" y="-356"/>
                <wp:lineTo x="-318" y="-356"/>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o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5400" cy="11557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70838" w:rsidRPr="00F57F77">
        <w:t>L’APF va donc se mobiliser fortement pendant deux ans pour faire en sorte que ce texte soit largement amélioré. Propositions d’amendements, contributions aux avis du CNCPH et même mobilisations de rue : pas moins de cinq journées d’actions seront organisées en un an sur les sujets de l'accessibilité (pour le délai de dix ans)</w:t>
      </w:r>
      <w:r w:rsidR="003C3FAD">
        <w:t xml:space="preserve">, </w:t>
      </w:r>
      <w:r w:rsidR="00E70838" w:rsidRPr="00F57F77">
        <w:t xml:space="preserve"> de la compensation (pour une compensation universelle : sans prendre en compte les ressources, en sortant de la logique d’aide sociale avec la non récupération au décès de la personne, avec la suppression progressive des barrières d’âge)</w:t>
      </w:r>
      <w:r w:rsidR="003C3FAD">
        <w:t>, sur les ressources (pour un revenu d’existence et non un minima social)</w:t>
      </w:r>
      <w:r w:rsidR="00E70838" w:rsidRPr="00F57F77">
        <w:t xml:space="preserve">. L’APF va également plaider pour un dispositif d’accès aux droits innovant avec l’implication des </w:t>
      </w:r>
      <w:r w:rsidR="003C3FAD">
        <w:t xml:space="preserve">représentants associatifs et de l’Etat </w:t>
      </w:r>
      <w:r w:rsidR="00E70838" w:rsidRPr="00F57F77">
        <w:t>dans la gouvernance</w:t>
      </w:r>
      <w:r w:rsidR="003C3FAD">
        <w:t xml:space="preserve"> des Maisons départementales des personnes handicapées (MDPH)</w:t>
      </w:r>
      <w:r w:rsidR="00BF1C03">
        <w:t>.</w:t>
      </w:r>
    </w:p>
    <w:p w:rsidR="00E70838" w:rsidRPr="00F57F77" w:rsidRDefault="00E70838" w:rsidP="008C6E7A">
      <w:pPr>
        <w:pStyle w:val="Texte"/>
      </w:pPr>
    </w:p>
    <w:p w:rsidR="00E70838" w:rsidRPr="00F57F77" w:rsidRDefault="00F90E67" w:rsidP="008C6E7A">
      <w:pPr>
        <w:pStyle w:val="Texte"/>
      </w:pPr>
      <w:r>
        <w:rPr>
          <w:b/>
          <w:noProof/>
          <w:sz w:val="28"/>
          <w:szCs w:val="28"/>
        </w:rPr>
        <w:drawing>
          <wp:anchor distT="0" distB="0" distL="114300" distR="114300" simplePos="0" relativeHeight="251675648" behindDoc="1" locked="0" layoutInCell="1" allowOverlap="1" wp14:anchorId="7D1B03B2" wp14:editId="1069C717">
            <wp:simplePos x="0" y="0"/>
            <wp:positionH relativeFrom="column">
              <wp:posOffset>-22225</wp:posOffset>
            </wp:positionH>
            <wp:positionV relativeFrom="paragraph">
              <wp:posOffset>915670</wp:posOffset>
            </wp:positionV>
            <wp:extent cx="2015490" cy="621030"/>
            <wp:effectExtent l="19050" t="19050" r="22860" b="26670"/>
            <wp:wrapTight wrapText="bothSides">
              <wp:wrapPolygon edited="0">
                <wp:start x="-204" y="-663"/>
                <wp:lineTo x="-204" y="21865"/>
                <wp:lineTo x="21641" y="21865"/>
                <wp:lineTo x="21641" y="-663"/>
                <wp:lineTo x="-204" y="-663"/>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5490" cy="6210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70838" w:rsidRPr="00F57F77">
        <w:t>La loi qui voit le jour le 11 février 2005 repose sur trois piliers</w:t>
      </w:r>
      <w:r w:rsidR="00AB5374">
        <w:t> </w:t>
      </w:r>
      <w:r w:rsidR="00E70838" w:rsidRPr="00F57F77">
        <w:t>: l’accessibilité</w:t>
      </w:r>
      <w:r w:rsidR="00AB5374">
        <w:t> </w:t>
      </w:r>
      <w:r w:rsidR="00E70838" w:rsidRPr="00F57F77">
        <w:t>; la compensation des conséquences du handicap</w:t>
      </w:r>
      <w:r w:rsidR="00AB5374">
        <w:t> </w:t>
      </w:r>
      <w:r w:rsidR="00E70838" w:rsidRPr="00F57F77">
        <w:t xml:space="preserve">; et la création des </w:t>
      </w:r>
      <w:r w:rsidR="003C3FAD">
        <w:t>MDPH</w:t>
      </w:r>
      <w:r w:rsidR="00E70838" w:rsidRPr="00F57F77">
        <w:t xml:space="preserve">. Mais l’APF note déjà plusieurs limites dans cette </w:t>
      </w:r>
      <w:r w:rsidR="00AB5374">
        <w:t xml:space="preserve">loi. La définition du handicap </w:t>
      </w:r>
      <w:r w:rsidR="00E70838" w:rsidRPr="00F57F77">
        <w:t>est réductrice</w:t>
      </w:r>
      <w:r w:rsidR="00AB5374">
        <w:t> </w:t>
      </w:r>
      <w:r w:rsidR="00E70838" w:rsidRPr="00F57F77">
        <w:t>: la Convention ONU relative aux droits des personnes handicapées (2006)</w:t>
      </w:r>
      <w:r w:rsidR="00B225E8">
        <w:t xml:space="preserve"> </w:t>
      </w:r>
      <w:r w:rsidR="00E70838" w:rsidRPr="00F57F77">
        <w:t>précise que le handicap n’est pas seulement dû à «</w:t>
      </w:r>
      <w:r w:rsidR="00B225E8">
        <w:t> </w:t>
      </w:r>
      <w:r w:rsidR="00E70838" w:rsidRPr="00F57F77">
        <w:t>une altération de différentes fonctions…</w:t>
      </w:r>
      <w:r w:rsidR="00B225E8">
        <w:t> </w:t>
      </w:r>
      <w:r w:rsidR="00E70838" w:rsidRPr="00F57F77">
        <w:t xml:space="preserve">» </w:t>
      </w:r>
      <w:proofErr w:type="gramStart"/>
      <w:r w:rsidR="00E70838" w:rsidRPr="00F57F77">
        <w:t>mais</w:t>
      </w:r>
      <w:proofErr w:type="gramEnd"/>
      <w:r w:rsidR="00E70838" w:rsidRPr="00F57F77">
        <w:t xml:space="preserve"> à l’interaction entre «</w:t>
      </w:r>
      <w:r w:rsidR="00B225E8">
        <w:t> </w:t>
      </w:r>
      <w:r w:rsidR="00E70838" w:rsidRPr="00F57F77">
        <w:t>incapacités et diverses barrières</w:t>
      </w:r>
      <w:r w:rsidR="00B225E8">
        <w:t> </w:t>
      </w:r>
      <w:r w:rsidR="00E70838" w:rsidRPr="00F57F77">
        <w:t xml:space="preserve">». </w:t>
      </w:r>
    </w:p>
    <w:p w:rsidR="00E70838" w:rsidRPr="00F57F77" w:rsidRDefault="00E70838" w:rsidP="008C6E7A">
      <w:pPr>
        <w:pStyle w:val="Texte"/>
      </w:pPr>
      <w:r w:rsidRPr="00F57F77">
        <w:t>Autre limite</w:t>
      </w:r>
      <w:r w:rsidR="008C6E7A">
        <w:t> </w:t>
      </w:r>
      <w:r w:rsidRPr="00F57F77">
        <w:t>: le sujet des ressources des personnes n’est tout simplement pas traité.</w:t>
      </w:r>
    </w:p>
    <w:p w:rsidR="00E70838" w:rsidRDefault="00E70838" w:rsidP="008C6E7A">
      <w:pPr>
        <w:pStyle w:val="Texte"/>
      </w:pPr>
    </w:p>
    <w:p w:rsidR="00E70838" w:rsidRPr="00F57F77" w:rsidRDefault="00E70838" w:rsidP="008C6E7A">
      <w:pPr>
        <w:pStyle w:val="Texte"/>
      </w:pPr>
      <w:r w:rsidRPr="00F57F77">
        <w:t>Si cette loi peut être considérée comme une loi cadre, son application n’a pas été à la hauteur des ambitions du législateur</w:t>
      </w:r>
      <w:r w:rsidR="000E3FC2">
        <w:t>,</w:t>
      </w:r>
      <w:r w:rsidRPr="00F57F77">
        <w:t xml:space="preserve"> ni des attentes des personnes en situation</w:t>
      </w:r>
      <w:r w:rsidR="005554EA">
        <w:t xml:space="preserve"> de handicap</w:t>
      </w:r>
      <w:r w:rsidRPr="00F57F77">
        <w:t xml:space="preserve"> et des associations représentatives. </w:t>
      </w:r>
    </w:p>
    <w:p w:rsidR="00E70838" w:rsidRPr="00F57F77" w:rsidRDefault="00E70838" w:rsidP="008C6E7A">
      <w:pPr>
        <w:pStyle w:val="Texte"/>
      </w:pPr>
      <w:r w:rsidRPr="00F57F77">
        <w:t>En effet, les textes réglementaires ont réduit le droit à compensation, avec un périmètre trop restreint qui exclut notamment les activités domestiques et les activités pour l’exercice de la parentalité</w:t>
      </w:r>
      <w:r w:rsidR="00E105CD">
        <w:t xml:space="preserve"> et des tarifs occasion</w:t>
      </w:r>
      <w:r w:rsidR="00D4539B">
        <w:t>nant de lourds restes à charge</w:t>
      </w:r>
      <w:r w:rsidRPr="00F57F77">
        <w:t>. De même, les barrières d</w:t>
      </w:r>
      <w:r w:rsidR="000E3FC2">
        <w:t xml:space="preserve">’âge n’ont pas été supprimées. </w:t>
      </w:r>
      <w:r w:rsidRPr="00F57F77">
        <w:t>Et l’accompagnement et le portage politique ont fait défaut à la mise en accessibilité des établissements recevant du public et des transports en commun.</w:t>
      </w:r>
    </w:p>
    <w:p w:rsidR="00E70838" w:rsidRPr="00F57F77" w:rsidRDefault="00E70838" w:rsidP="000E3FC2">
      <w:pPr>
        <w:pStyle w:val="Texte"/>
      </w:pPr>
    </w:p>
    <w:p w:rsidR="00E70838" w:rsidRPr="00F57F77" w:rsidRDefault="00E70838" w:rsidP="000E3FC2">
      <w:pPr>
        <w:pStyle w:val="Texte"/>
      </w:pPr>
      <w:r w:rsidRPr="00F57F77">
        <w:t xml:space="preserve">Depuis 2005, la majorité des personnes en situation de handicap et de leur famille n’ont pas noté d’amélioration sensible dans leur quotidien. Elles constatent même plutôt une régression de leurs droits </w:t>
      </w:r>
      <w:r w:rsidR="00E105CD">
        <w:t>lors des renouvellements</w:t>
      </w:r>
      <w:r w:rsidR="00BA0D62">
        <w:t> </w:t>
      </w:r>
      <w:r w:rsidRPr="00F57F77">
        <w:t>: plans d’aide de la prestation de compensation du handicap (PCH) revus à la baisse</w:t>
      </w:r>
      <w:r w:rsidR="009720AD">
        <w:t> </w:t>
      </w:r>
      <w:r w:rsidRPr="00F57F77">
        <w:t>; charges supplémentaires sur la santé</w:t>
      </w:r>
      <w:r w:rsidR="009720AD">
        <w:t> </w:t>
      </w:r>
      <w:r w:rsidRPr="00F57F77">
        <w:t xml:space="preserve">; précarité </w:t>
      </w:r>
      <w:r w:rsidR="00F05A0E">
        <w:t xml:space="preserve">grandissante </w:t>
      </w:r>
      <w:r w:rsidRPr="00F57F77">
        <w:t>pour les personnes vivant avec l’allocation adulte handicapé (AAH) ou des pensions d’invalidité.</w:t>
      </w:r>
    </w:p>
    <w:p w:rsidR="00E70838" w:rsidRPr="00F57F77" w:rsidRDefault="00E70838" w:rsidP="005331C0">
      <w:pPr>
        <w:pStyle w:val="Texte"/>
      </w:pPr>
    </w:p>
    <w:p w:rsidR="00E70838" w:rsidRPr="00F57F77" w:rsidRDefault="00E70838" w:rsidP="005331C0">
      <w:pPr>
        <w:pStyle w:val="Texte"/>
      </w:pPr>
      <w:r w:rsidRPr="00F57F77">
        <w:t>Malgré l’engagement des équipes</w:t>
      </w:r>
      <w:r w:rsidR="00E105CD">
        <w:t xml:space="preserve"> de l’Etat,</w:t>
      </w:r>
      <w:r w:rsidRPr="00F57F77">
        <w:t xml:space="preserve"> des conseils généraux</w:t>
      </w:r>
      <w:r w:rsidR="00D4539B">
        <w:t xml:space="preserve"> et de la CNSA</w:t>
      </w:r>
      <w:r w:rsidRPr="00F57F77">
        <w:t xml:space="preserve">, les Maisons départementales des personnes handicapées (MDPH) sont en permanence fragilisées et </w:t>
      </w:r>
      <w:r w:rsidR="00E105CD">
        <w:t>ont des difficultés à</w:t>
      </w:r>
      <w:r w:rsidRPr="00F57F77">
        <w:t xml:space="preserve"> répond</w:t>
      </w:r>
      <w:r w:rsidR="00E105CD">
        <w:t>re</w:t>
      </w:r>
      <w:r w:rsidRPr="00F57F77">
        <w:t xml:space="preserve"> aux besoins des personnes</w:t>
      </w:r>
      <w:r w:rsidR="005331C0">
        <w:t> : l</w:t>
      </w:r>
      <w:r w:rsidRPr="00F57F77">
        <w:t>e nombre de demandeurs en 2013 et 2014 a explosé</w:t>
      </w:r>
      <w:r w:rsidR="005331C0">
        <w:t> </w:t>
      </w:r>
      <w:r w:rsidRPr="00F57F77">
        <w:t>; les délais d’instruction des demandes sont très longs (jusqu’à 18 mois d’attente)</w:t>
      </w:r>
      <w:r w:rsidR="005331C0">
        <w:t> </w:t>
      </w:r>
      <w:r w:rsidRPr="00F57F77">
        <w:t>; les plans de réponses sont inadaptés occasionnant de très lourds restes à charge et 80</w:t>
      </w:r>
      <w:r w:rsidR="005331C0">
        <w:t> </w:t>
      </w:r>
      <w:r w:rsidRPr="00F57F77">
        <w:t xml:space="preserve">% des évaluations de situation se font sans </w:t>
      </w:r>
      <w:r w:rsidR="00E105CD">
        <w:t xml:space="preserve">rencontre avec </w:t>
      </w:r>
      <w:r w:rsidRPr="00F57F77">
        <w:t>la personne concernée.</w:t>
      </w:r>
    </w:p>
    <w:p w:rsidR="00E70838" w:rsidRPr="00F57F77" w:rsidRDefault="00E70838" w:rsidP="005331C0">
      <w:pPr>
        <w:pStyle w:val="Texte"/>
      </w:pPr>
      <w:r w:rsidRPr="00F57F77">
        <w:t xml:space="preserve"> </w:t>
      </w:r>
    </w:p>
    <w:p w:rsidR="00E70838" w:rsidRPr="00F57F77" w:rsidRDefault="000A7CD4" w:rsidP="005331C0">
      <w:pPr>
        <w:pStyle w:val="Texte"/>
      </w:pPr>
      <w:r>
        <w:rPr>
          <w:noProof/>
        </w:rPr>
        <w:drawing>
          <wp:anchor distT="0" distB="0" distL="114300" distR="114300" simplePos="0" relativeHeight="251676672" behindDoc="1" locked="0" layoutInCell="1" allowOverlap="1" wp14:anchorId="450787E9" wp14:editId="4CF5C538">
            <wp:simplePos x="0" y="0"/>
            <wp:positionH relativeFrom="column">
              <wp:posOffset>-4445</wp:posOffset>
            </wp:positionH>
            <wp:positionV relativeFrom="paragraph">
              <wp:posOffset>46355</wp:posOffset>
            </wp:positionV>
            <wp:extent cx="1367790" cy="1367790"/>
            <wp:effectExtent l="19050" t="19050" r="22860" b="22860"/>
            <wp:wrapTight wrapText="bothSides">
              <wp:wrapPolygon edited="0">
                <wp:start x="-301" y="-301"/>
                <wp:lineTo x="-301" y="21660"/>
                <wp:lineTo x="21660" y="21660"/>
                <wp:lineTo x="21660" y="-301"/>
                <wp:lineTo x="-301" y="-301"/>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ne-bdef.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7790" cy="13677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70838" w:rsidRPr="00F57F77">
        <w:t xml:space="preserve">Par ailleurs, on assiste à un </w:t>
      </w:r>
      <w:proofErr w:type="spellStart"/>
      <w:r w:rsidR="00E70838" w:rsidRPr="00F57F77">
        <w:t>détricotage</w:t>
      </w:r>
      <w:proofErr w:type="spellEnd"/>
      <w:r w:rsidR="00E70838" w:rsidRPr="00F57F77">
        <w:t xml:space="preserve"> inacceptable d’un autre principe fondamental de la loi «</w:t>
      </w:r>
      <w:r w:rsidR="005331C0">
        <w:t> </w:t>
      </w:r>
      <w:r w:rsidR="00E70838" w:rsidRPr="00F57F77">
        <w:t>handicap</w:t>
      </w:r>
      <w:r w:rsidR="005331C0">
        <w:t> </w:t>
      </w:r>
      <w:r w:rsidR="00E70838" w:rsidRPr="00F57F77">
        <w:t>» de 2005</w:t>
      </w:r>
      <w:r w:rsidR="005331C0">
        <w:t> </w:t>
      </w:r>
      <w:r w:rsidR="00E70838" w:rsidRPr="00F57F77">
        <w:t xml:space="preserve">: l’accessibilité. </w:t>
      </w:r>
    </w:p>
    <w:p w:rsidR="00E70838" w:rsidRPr="00F57F77" w:rsidRDefault="00E70838" w:rsidP="008C44C5">
      <w:pPr>
        <w:pStyle w:val="Texte"/>
      </w:pPr>
      <w:r w:rsidRPr="00F57F77">
        <w:t>L’APF tient à rappeler que l’accessibilité est une obligation nationale depuis 1975 et que la loi de 2005 venait renforcer cette obligation en imposant le délai du 1er janvier 2015. Aujourd’hui, les délais supplémentaires proposés et la souplesse éhontée du nouveau dispositif</w:t>
      </w:r>
      <w:r w:rsidR="008C44C5">
        <w:t>,</w:t>
      </w:r>
      <w:r w:rsidRPr="00F57F77">
        <w:t xml:space="preserve"> faisant la part belle aux possibilités de dérogations</w:t>
      </w:r>
      <w:r w:rsidR="008C44C5">
        <w:t>,</w:t>
      </w:r>
      <w:r w:rsidRPr="00F57F77">
        <w:t xml:space="preserve"> sont des signaux forts envoyés vers un abandon de la mise en accessibilité de la France. L’APF dénonce ce retour en arrière inadmissible et appelle les Parlementaires à ne pas ratifier, en l’état, l’Ordonnance sur l’accessibilité qui leur sera présentée prochainement par le Gouvernement. </w:t>
      </w:r>
    </w:p>
    <w:p w:rsidR="00E70838" w:rsidRPr="00F57F77" w:rsidRDefault="00E70838" w:rsidP="008C44C5">
      <w:pPr>
        <w:pStyle w:val="Texte"/>
      </w:pPr>
      <w:r w:rsidRPr="00F57F77">
        <w:t xml:space="preserve"> </w:t>
      </w:r>
    </w:p>
    <w:p w:rsidR="00F03CF3" w:rsidRPr="00F57F77" w:rsidRDefault="00E70838" w:rsidP="00F115FC">
      <w:pPr>
        <w:pStyle w:val="Texte"/>
      </w:pPr>
      <w:r w:rsidRPr="00F57F77">
        <w:t>Pour l’APF, il est primordial aujourd’hui que la politique du handicap s’appuie sur plusieurs leviers afin de ré-impulser les ambitions initiales de la loi «</w:t>
      </w:r>
      <w:r w:rsidR="00F115FC">
        <w:t> </w:t>
      </w:r>
      <w:r w:rsidRPr="00F57F77">
        <w:t>handicap</w:t>
      </w:r>
      <w:r w:rsidR="00F115FC">
        <w:t> </w:t>
      </w:r>
      <w:r w:rsidRPr="00F57F77">
        <w:t>» de 2005.</w:t>
      </w:r>
      <w:r w:rsidR="00F03CF3">
        <w:t xml:space="preserve"> Ainsi, l’APF aborde aujourd’hui les questions du handicap dans une approche « droits de l’homme ».</w:t>
      </w:r>
    </w:p>
    <w:p w:rsidR="00F03CF3" w:rsidRDefault="00613719" w:rsidP="00F115FC">
      <w:pPr>
        <w:pStyle w:val="Texte"/>
      </w:pPr>
      <w:r>
        <w:rPr>
          <w:noProof/>
          <w:sz w:val="24"/>
          <w:szCs w:val="24"/>
        </w:rPr>
        <w:drawing>
          <wp:anchor distT="0" distB="0" distL="144145" distR="114300" simplePos="0" relativeHeight="251673600" behindDoc="1" locked="0" layoutInCell="1" allowOverlap="1" wp14:anchorId="0B9BCB71" wp14:editId="72D85636">
            <wp:simplePos x="0" y="0"/>
            <wp:positionH relativeFrom="column">
              <wp:posOffset>4319905</wp:posOffset>
            </wp:positionH>
            <wp:positionV relativeFrom="paragraph">
              <wp:posOffset>521335</wp:posOffset>
            </wp:positionV>
            <wp:extent cx="1475740" cy="2199005"/>
            <wp:effectExtent l="19050" t="19050" r="10160" b="10795"/>
            <wp:wrapTight wrapText="bothSides">
              <wp:wrapPolygon edited="0">
                <wp:start x="-279" y="-187"/>
                <wp:lineTo x="-279" y="21519"/>
                <wp:lineTo x="21470" y="21519"/>
                <wp:lineTo x="21470" y="-187"/>
                <wp:lineTo x="-279" y="-187"/>
              </wp:wrapPolygon>
            </wp:wrapTight>
            <wp:docPr id="28" name="Image 28" descr="APF-aff40x60-Plaidoyer_bonne version c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F-aff40x60-Plaidoyer_bonne version copi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5740" cy="21990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70838" w:rsidRPr="00F57F77">
        <w:t>La Convention relative aux droits des personnes handicapées de l’ONU</w:t>
      </w:r>
      <w:r w:rsidR="00F115FC">
        <w:t>,</w:t>
      </w:r>
      <w:r w:rsidR="00E70838" w:rsidRPr="00F57F77">
        <w:t xml:space="preserve"> signée et ratifiée par la France</w:t>
      </w:r>
      <w:r w:rsidR="00F115FC">
        <w:t>,</w:t>
      </w:r>
      <w:r w:rsidR="00E70838" w:rsidRPr="00F57F77">
        <w:t xml:space="preserve"> constitue en ce sens un texte fort et fondateur. </w:t>
      </w:r>
      <w:r w:rsidR="00F03CF3">
        <w:t>Tous les aspects du quotidien des personnes qui vivent des situations de handicap</w:t>
      </w:r>
      <w:r w:rsidR="00F03CF3" w:rsidRPr="00F57F77">
        <w:t xml:space="preserve"> </w:t>
      </w:r>
      <w:r w:rsidR="00F03CF3">
        <w:t>doivent ainsi être revisités à la lumière des droits et des libertés fondamentales sur la base de l’égalité avec les autres citoyens.</w:t>
      </w:r>
    </w:p>
    <w:p w:rsidR="005D6108" w:rsidRDefault="005D6108" w:rsidP="004D0C9E">
      <w:pPr>
        <w:pStyle w:val="Texte"/>
      </w:pPr>
      <w:r>
        <w:t>Les politiques européennes en matière de handicap définies dans la stratégie européenne 2010-2020 sont aussi des leviers majeurs. En effet, l’Union européenne</w:t>
      </w:r>
      <w:r w:rsidR="004D0C9E">
        <w:t>,</w:t>
      </w:r>
      <w:r>
        <w:t xml:space="preserve"> ayant également ratifié la Convention ONU en 2010</w:t>
      </w:r>
      <w:r w:rsidR="004D0C9E">
        <w:t>,</w:t>
      </w:r>
      <w:r>
        <w:t xml:space="preserve"> amplifie ce mouvement d’approche par les droits humains et élabore des législations et des politiques dans ses champs de compétences propres et partagés avec les états membres (</w:t>
      </w:r>
      <w:r w:rsidR="004D0C9E">
        <w:t>e</w:t>
      </w:r>
      <w:r>
        <w:t>x</w:t>
      </w:r>
      <w:r w:rsidR="004D0C9E">
        <w:t>.</w:t>
      </w:r>
      <w:r>
        <w:t xml:space="preserve"> la récente transposition de la directive Marchés publics et les règlements généraux des fonds structurels européens qui reprennent la définition ONU de l’accessibilité et de la conception universelle). </w:t>
      </w:r>
    </w:p>
    <w:p w:rsidR="00E70838" w:rsidRDefault="005D6108" w:rsidP="00BC2153">
      <w:pPr>
        <w:pStyle w:val="Texte"/>
      </w:pPr>
      <w:r>
        <w:t>Enfin, l</w:t>
      </w:r>
      <w:r w:rsidR="00E70838" w:rsidRPr="00F57F77">
        <w:t>a politique transversale</w:t>
      </w:r>
      <w:r w:rsidR="00BC2153">
        <w:t>,</w:t>
      </w:r>
      <w:r w:rsidR="00E70838" w:rsidRPr="00F57F77">
        <w:t xml:space="preserve"> prônée </w:t>
      </w:r>
      <w:r w:rsidR="00473EAA" w:rsidRPr="00F57F77">
        <w:t>de</w:t>
      </w:r>
      <w:r w:rsidR="00473EAA">
        <w:t>puis</w:t>
      </w:r>
      <w:r w:rsidR="00473EAA" w:rsidRPr="00F57F77">
        <w:t xml:space="preserve"> septembre 2012 </w:t>
      </w:r>
      <w:r w:rsidR="00E70838" w:rsidRPr="00F57F77">
        <w:t>par le</w:t>
      </w:r>
      <w:r w:rsidR="00473EAA">
        <w:t>s</w:t>
      </w:r>
      <w:r w:rsidR="00E70838" w:rsidRPr="00F57F77">
        <w:t xml:space="preserve"> gouvernement</w:t>
      </w:r>
      <w:r w:rsidR="00473EAA">
        <w:t>s successifs</w:t>
      </w:r>
      <w:r w:rsidR="00E70838" w:rsidRPr="00F57F77">
        <w:t xml:space="preserve"> </w:t>
      </w:r>
      <w:r w:rsidR="00F03CF3">
        <w:t>avec</w:t>
      </w:r>
      <w:r w:rsidR="00473EAA" w:rsidRPr="00F57F77">
        <w:t xml:space="preserve"> </w:t>
      </w:r>
      <w:r w:rsidR="00E70838" w:rsidRPr="00F57F77">
        <w:t>une circulaire</w:t>
      </w:r>
      <w:r w:rsidR="00473EAA">
        <w:t xml:space="preserve"> visant</w:t>
      </w:r>
      <w:r w:rsidR="00F03CF3">
        <w:t xml:space="preserve"> la mise en place de points de contacts dans chaque ministère et administration</w:t>
      </w:r>
      <w:r w:rsidR="00473EAA">
        <w:t xml:space="preserve"> </w:t>
      </w:r>
      <w:r w:rsidR="00F03CF3">
        <w:t xml:space="preserve">et </w:t>
      </w:r>
      <w:r w:rsidR="00473EAA">
        <w:t>la systématisation des études d’impact dans tout projet de loi</w:t>
      </w:r>
      <w:r w:rsidR="00BC2153">
        <w:t>, doit être concrétisée</w:t>
      </w:r>
      <w:r w:rsidR="00E70838" w:rsidRPr="00F57F77">
        <w:t xml:space="preserve"> dans une logique de développement durable et de non-discrimination.</w:t>
      </w:r>
    </w:p>
    <w:p w:rsidR="005D6108" w:rsidRDefault="005D6108" w:rsidP="009A287F">
      <w:pPr>
        <w:pStyle w:val="Texte"/>
      </w:pPr>
    </w:p>
    <w:p w:rsidR="009A6FBD" w:rsidRDefault="00E70838" w:rsidP="00465B67">
      <w:pPr>
        <w:pStyle w:val="Texte"/>
      </w:pPr>
      <w:r w:rsidRPr="00F57F77">
        <w:t>L’esprit de la loi «</w:t>
      </w:r>
      <w:r w:rsidR="009A287F">
        <w:t> </w:t>
      </w:r>
      <w:r w:rsidRPr="00F57F77">
        <w:t>handicap</w:t>
      </w:r>
      <w:r w:rsidR="009A287F">
        <w:t> </w:t>
      </w:r>
      <w:r w:rsidRPr="00F57F77">
        <w:t xml:space="preserve">» du 11 février 2005 doit continuer à vivre. Néanmoins, cette loi ne peut plus être le seul repère pour une politique du handicap juste et ambitieuse. </w:t>
      </w:r>
    </w:p>
    <w:p w:rsidR="00420B6C" w:rsidRPr="00F57F77" w:rsidRDefault="00E70838" w:rsidP="009A287F">
      <w:pPr>
        <w:pStyle w:val="Texte"/>
      </w:pPr>
      <w:r w:rsidRPr="00F57F77">
        <w:t>Ainsi, l’APF se mobilise pour de nouveaux enjeux avec les pouvoirs publics, les acteurs publics et privés, les partenaires sociaux, sur toutes les questions de société qui concernent les personnes en situation de handicap et leur famille</w:t>
      </w:r>
      <w:r w:rsidR="003C3FAD">
        <w:t xml:space="preserve">, </w:t>
      </w:r>
      <w:r w:rsidR="00D4539B">
        <w:t>dans</w:t>
      </w:r>
      <w:r w:rsidR="003C3FAD">
        <w:t xml:space="preserve"> une approche inclusive</w:t>
      </w:r>
      <w:r w:rsidRPr="00F57F77">
        <w:t>.</w:t>
      </w:r>
    </w:p>
    <w:p w:rsidR="00420B6C" w:rsidRPr="00F57F77" w:rsidRDefault="00420B6C" w:rsidP="00FD716C">
      <w:pPr>
        <w:pStyle w:val="Texte"/>
      </w:pPr>
    </w:p>
    <w:p w:rsidR="005973FC" w:rsidRPr="00086D67" w:rsidRDefault="006010E8" w:rsidP="00FD716C">
      <w:pPr>
        <w:pStyle w:val="Titre2"/>
      </w:pPr>
      <w:bookmarkStart w:id="2" w:name="_Toc410131705"/>
      <w:r w:rsidRPr="00086D67">
        <w:t>Accès aux droits</w:t>
      </w:r>
      <w:bookmarkEnd w:id="2"/>
    </w:p>
    <w:p w:rsidR="006010E8" w:rsidRPr="00FD716C" w:rsidRDefault="006E5682" w:rsidP="0065703D">
      <w:pPr>
        <w:pStyle w:val="Titre3"/>
      </w:pPr>
      <w:bookmarkStart w:id="3" w:name="_Toc410131706"/>
      <w:r w:rsidRPr="00FD716C">
        <w:t>Ce que prévoit la loi</w:t>
      </w:r>
      <w:bookmarkEnd w:id="3"/>
    </w:p>
    <w:p w:rsidR="00755343" w:rsidRDefault="006E5682" w:rsidP="00B921AF">
      <w:pPr>
        <w:pStyle w:val="Texte"/>
      </w:pPr>
      <w:r w:rsidRPr="006E5682">
        <w:t xml:space="preserve">La loi crée une Maison départementale des personnes handicapées </w:t>
      </w:r>
      <w:r>
        <w:t xml:space="preserve">(MDPH) </w:t>
      </w:r>
      <w:r w:rsidRPr="006E5682">
        <w:t xml:space="preserve">dans chaque département sous la </w:t>
      </w:r>
      <w:r w:rsidR="00E105CD">
        <w:t xml:space="preserve">tutelle </w:t>
      </w:r>
      <w:r w:rsidRPr="006E5682">
        <w:t xml:space="preserve">du </w:t>
      </w:r>
      <w:r>
        <w:t>c</w:t>
      </w:r>
      <w:r w:rsidRPr="006E5682">
        <w:t>onseil général</w:t>
      </w:r>
      <w:r w:rsidR="000C4383">
        <w:t>.</w:t>
      </w:r>
    </w:p>
    <w:p w:rsidR="006E5682" w:rsidRPr="006E5682" w:rsidRDefault="006E5682" w:rsidP="00B921AF">
      <w:pPr>
        <w:pStyle w:val="Texte"/>
      </w:pPr>
      <w:r w:rsidRPr="006E5682">
        <w:t>Elle a une mission d'accueil, d'information, d'accompagnement</w:t>
      </w:r>
      <w:r w:rsidR="000C4383">
        <w:t>,</w:t>
      </w:r>
      <w:r w:rsidRPr="006E5682">
        <w:t xml:space="preserve"> de conseil</w:t>
      </w:r>
      <w:r w:rsidR="000C4383">
        <w:t xml:space="preserve"> et d’ouverture de droits aux</w:t>
      </w:r>
      <w:r w:rsidRPr="006E5682">
        <w:t xml:space="preserve"> personnes </w:t>
      </w:r>
      <w:r w:rsidR="000C4383">
        <w:t>en situation de handicap</w:t>
      </w:r>
      <w:r w:rsidRPr="006E5682">
        <w:t xml:space="preserve"> et </w:t>
      </w:r>
      <w:r w:rsidR="00655B2A">
        <w:t>à</w:t>
      </w:r>
      <w:r w:rsidRPr="006E5682">
        <w:t xml:space="preserve"> leur famille</w:t>
      </w:r>
      <w:r w:rsidR="007621F4">
        <w:t xml:space="preserve">, </w:t>
      </w:r>
      <w:r w:rsidRPr="006E5682">
        <w:t>ainsi que de sensibilisation de tous les citoyens au handicap.</w:t>
      </w:r>
    </w:p>
    <w:p w:rsidR="006E5682" w:rsidRPr="006E5682" w:rsidRDefault="006E5682" w:rsidP="00B921AF">
      <w:pPr>
        <w:pStyle w:val="Texte"/>
      </w:pPr>
      <w:r w:rsidRPr="006E5682">
        <w:t xml:space="preserve">Chaque MDPH met en place une équipe pluridisciplinaire qui évalue </w:t>
      </w:r>
      <w:r>
        <w:t xml:space="preserve">de façon personnalisée </w:t>
      </w:r>
      <w:r w:rsidR="007621F4">
        <w:t xml:space="preserve">la situation et </w:t>
      </w:r>
      <w:r w:rsidRPr="006E5682">
        <w:t>les besoins de la personne, et une Commission des droits et de l'autonomie de</w:t>
      </w:r>
      <w:r w:rsidR="00655B2A">
        <w:t>s personnes handicapées (CDAPH)</w:t>
      </w:r>
      <w:r w:rsidRPr="006E5682">
        <w:t xml:space="preserve"> prend les décisions </w:t>
      </w:r>
      <w:r w:rsidR="007621F4">
        <w:t xml:space="preserve">d’octroi de droits </w:t>
      </w:r>
      <w:r w:rsidRPr="006E5682">
        <w:t>relati</w:t>
      </w:r>
      <w:r w:rsidR="007621F4">
        <w:t>fs</w:t>
      </w:r>
      <w:r w:rsidRPr="006E5682">
        <w:t xml:space="preserve"> à l'ensemble des droits de la personne.</w:t>
      </w:r>
    </w:p>
    <w:p w:rsidR="006E5682" w:rsidRDefault="006E5682" w:rsidP="00B921AF">
      <w:pPr>
        <w:pStyle w:val="Texte"/>
      </w:pPr>
      <w:r w:rsidRPr="006E5682">
        <w:t>Les COTOREP et CDES sont remplacées par la CDAPH.</w:t>
      </w:r>
    </w:p>
    <w:p w:rsidR="00755343" w:rsidRDefault="00755343" w:rsidP="00B921AF">
      <w:pPr>
        <w:pStyle w:val="Texte"/>
      </w:pPr>
      <w:r>
        <w:t>Juridiquement elle est constituée en groupement d’intérêt public (GIP) sous tutelle administrative et financière du département. Une Commission exécutive</w:t>
      </w:r>
      <w:r w:rsidR="00F300C8">
        <w:t xml:space="preserve"> (COMEX)</w:t>
      </w:r>
      <w:r>
        <w:t>, qui rassemble le conseil général, les services de l’Etat, les organismes de protection sociale et les associations de personnes handicapées, administre la maison sous la présidence du président du conseil général.</w:t>
      </w:r>
    </w:p>
    <w:p w:rsidR="006E5682" w:rsidRDefault="006E5682" w:rsidP="00B921AF">
      <w:pPr>
        <w:pStyle w:val="Texte"/>
      </w:pPr>
    </w:p>
    <w:p w:rsidR="0004794C" w:rsidRDefault="0004794C" w:rsidP="00B921AF">
      <w:pPr>
        <w:pStyle w:val="Texte"/>
      </w:pPr>
      <w:r w:rsidRPr="0004794C">
        <w:t xml:space="preserve">La loi définit </w:t>
      </w:r>
      <w:r>
        <w:t xml:space="preserve">également </w:t>
      </w:r>
      <w:r w:rsidRPr="0004794C">
        <w:t>les missions et le fonctionnement de la Caisse nationale de solidarité pour l'autonomie (CNSA)</w:t>
      </w:r>
    </w:p>
    <w:p w:rsidR="00755343" w:rsidRDefault="00755343" w:rsidP="00B921AF">
      <w:pPr>
        <w:pStyle w:val="Texte"/>
      </w:pPr>
    </w:p>
    <w:p w:rsidR="006E5682" w:rsidRPr="002C2581" w:rsidRDefault="004579DB" w:rsidP="0065703D">
      <w:pPr>
        <w:pStyle w:val="Titre3"/>
      </w:pPr>
      <w:bookmarkStart w:id="4" w:name="_Toc410131707"/>
      <w:r>
        <w:t xml:space="preserve">Evaluation de l’APF, </w:t>
      </w:r>
      <w:r w:rsidR="00D40FE6">
        <w:t>10 ans après</w:t>
      </w:r>
      <w:bookmarkEnd w:id="4"/>
    </w:p>
    <w:p w:rsidR="004047FF" w:rsidRPr="004047FF" w:rsidRDefault="004047FF" w:rsidP="005B4319">
      <w:pPr>
        <w:pStyle w:val="Texte"/>
      </w:pPr>
      <w:r w:rsidRPr="004047FF">
        <w:t>Si les MDPH constituent le guichet unique d’accès aux droits des personnes handicapées et de leur famille, les critiques sont multiples et variables d’un département à l’autre</w:t>
      </w:r>
      <w:r w:rsidR="00B921AF">
        <w:t> </w:t>
      </w:r>
      <w:r w:rsidRPr="004047FF">
        <w:t xml:space="preserve">: </w:t>
      </w:r>
    </w:p>
    <w:p w:rsidR="004047FF" w:rsidRPr="004047FF" w:rsidRDefault="005B4319" w:rsidP="005B4319">
      <w:pPr>
        <w:pStyle w:val="Texte"/>
      </w:pPr>
      <w:r>
        <w:sym w:font="Wingdings" w:char="F09F"/>
      </w:r>
      <w:r>
        <w:t> </w:t>
      </w:r>
      <w:proofErr w:type="gramStart"/>
      <w:r w:rsidR="004047FF" w:rsidRPr="004047FF">
        <w:t>l’accueil</w:t>
      </w:r>
      <w:proofErr w:type="gramEnd"/>
      <w:r w:rsidR="004047FF" w:rsidRPr="004047FF">
        <w:t xml:space="preserve"> est de plus en plus administratif et de masse</w:t>
      </w:r>
      <w:r w:rsidR="004047FF">
        <w:t> ;</w:t>
      </w:r>
    </w:p>
    <w:p w:rsidR="004047FF" w:rsidRPr="004047FF" w:rsidRDefault="005B4319" w:rsidP="005B4319">
      <w:pPr>
        <w:pStyle w:val="Texte"/>
      </w:pPr>
      <w:r>
        <w:sym w:font="Wingdings" w:char="F09F"/>
      </w:r>
      <w:r>
        <w:t> </w:t>
      </w:r>
      <w:proofErr w:type="gramStart"/>
      <w:r w:rsidR="004047FF">
        <w:t>les</w:t>
      </w:r>
      <w:proofErr w:type="gramEnd"/>
      <w:r w:rsidR="004047FF">
        <w:t xml:space="preserve"> </w:t>
      </w:r>
      <w:r w:rsidR="004047FF" w:rsidRPr="004047FF">
        <w:t>délais</w:t>
      </w:r>
      <w:r w:rsidR="004047FF">
        <w:t xml:space="preserve"> de traitement des demandes sont</w:t>
      </w:r>
      <w:r w:rsidR="004047FF" w:rsidRPr="004047FF">
        <w:t xml:space="preserve"> trop longs (y compris pour des situations d’urgence)</w:t>
      </w:r>
      <w:r w:rsidR="004047FF">
        <w:t> ;</w:t>
      </w:r>
    </w:p>
    <w:p w:rsidR="00E10A3A" w:rsidRDefault="005B4319" w:rsidP="005B4319">
      <w:pPr>
        <w:pStyle w:val="Texte"/>
      </w:pPr>
      <w:r>
        <w:sym w:font="Wingdings" w:char="F09F"/>
      </w:r>
      <w:r>
        <w:t> </w:t>
      </w:r>
      <w:proofErr w:type="gramStart"/>
      <w:r w:rsidR="004047FF">
        <w:t>les</w:t>
      </w:r>
      <w:proofErr w:type="gramEnd"/>
      <w:r w:rsidR="004047FF">
        <w:t xml:space="preserve"> </w:t>
      </w:r>
      <w:r w:rsidR="004047FF" w:rsidRPr="004047FF">
        <w:t xml:space="preserve">décisions </w:t>
      </w:r>
      <w:r w:rsidR="004047FF">
        <w:t xml:space="preserve">se font de plus en plus sur dossiers et non en rencontrant </w:t>
      </w:r>
      <w:r w:rsidR="004047FF" w:rsidRPr="004047FF">
        <w:t xml:space="preserve">l’usager, notamment pour la </w:t>
      </w:r>
      <w:r w:rsidR="004047FF">
        <w:t>prestation de compensation du handicap (PCH)</w:t>
      </w:r>
      <w:r>
        <w:t xml:space="preserve"> </w:t>
      </w:r>
      <w:r w:rsidR="007621F4">
        <w:t xml:space="preserve">d’où des réponses </w:t>
      </w:r>
      <w:r w:rsidR="003D7814">
        <w:t>inadaptées aux réels besoins</w:t>
      </w:r>
      <w:r w:rsidR="00E10A3A">
        <w:t> ;</w:t>
      </w:r>
    </w:p>
    <w:p w:rsidR="003D7814" w:rsidRPr="004047FF" w:rsidRDefault="005B4319" w:rsidP="005B4319">
      <w:pPr>
        <w:pStyle w:val="Texte"/>
      </w:pPr>
      <w:r>
        <w:sym w:font="Wingdings" w:char="F09F"/>
      </w:r>
      <w:r>
        <w:t> </w:t>
      </w:r>
      <w:proofErr w:type="gramStart"/>
      <w:r w:rsidR="003D7814">
        <w:t>des</w:t>
      </w:r>
      <w:proofErr w:type="gramEnd"/>
      <w:r w:rsidR="003D7814">
        <w:t xml:space="preserve"> difficultés de recrutements d’agents, de formations et d’appropriation des concepts de la loi du 11 février 2005</w:t>
      </w:r>
      <w:r w:rsidR="00E10A3A">
        <w:t> ;</w:t>
      </w:r>
    </w:p>
    <w:p w:rsidR="004047FF" w:rsidRDefault="005B4319" w:rsidP="005B4319">
      <w:pPr>
        <w:pStyle w:val="Texte"/>
      </w:pPr>
      <w:r>
        <w:sym w:font="Wingdings" w:char="F09F"/>
      </w:r>
      <w:r>
        <w:t> </w:t>
      </w:r>
      <w:proofErr w:type="gramStart"/>
      <w:r w:rsidR="007621F4">
        <w:t>sur</w:t>
      </w:r>
      <w:proofErr w:type="gramEnd"/>
      <w:r w:rsidR="007621F4">
        <w:t xml:space="preserve"> certains départements</w:t>
      </w:r>
      <w:r w:rsidR="00E10A3A">
        <w:t>,</w:t>
      </w:r>
      <w:r w:rsidR="007621F4">
        <w:t xml:space="preserve"> </w:t>
      </w:r>
      <w:r w:rsidR="004047FF">
        <w:t xml:space="preserve">on assiste à une </w:t>
      </w:r>
      <w:r w:rsidR="004047FF" w:rsidRPr="004047FF">
        <w:t xml:space="preserve">mainmise des </w:t>
      </w:r>
      <w:r w:rsidR="004047FF">
        <w:t>conseils généraux (CG)</w:t>
      </w:r>
      <w:r w:rsidR="004047FF" w:rsidRPr="004047FF">
        <w:t xml:space="preserve"> sur le pilotage de</w:t>
      </w:r>
      <w:r w:rsidR="004047FF">
        <w:t>s</w:t>
      </w:r>
      <w:r w:rsidR="004047FF" w:rsidRPr="004047FF">
        <w:t xml:space="preserve"> MDPH (placé</w:t>
      </w:r>
      <w:r w:rsidR="004047FF">
        <w:t>es</w:t>
      </w:r>
      <w:r w:rsidR="004047FF" w:rsidRPr="004047FF">
        <w:t xml:space="preserve"> sous la responsab</w:t>
      </w:r>
      <w:r w:rsidR="004047FF">
        <w:t xml:space="preserve">ilité des services du CG) et des </w:t>
      </w:r>
      <w:r w:rsidR="004047FF" w:rsidRPr="004047FF">
        <w:t>CDAPH (décisions au regard des financements</w:t>
      </w:r>
      <w:r w:rsidR="00473EAA">
        <w:t xml:space="preserve"> disponibles et non des besoins</w:t>
      </w:r>
      <w:r w:rsidR="004047FF" w:rsidRPr="004047FF">
        <w:t>, révisions des droits à la baisse)</w:t>
      </w:r>
      <w:r w:rsidR="004047FF">
        <w:t>.</w:t>
      </w:r>
    </w:p>
    <w:p w:rsidR="004047FF" w:rsidRDefault="004047FF" w:rsidP="002E21A1">
      <w:pPr>
        <w:pStyle w:val="Texte"/>
      </w:pPr>
    </w:p>
    <w:p w:rsidR="009A569F" w:rsidRPr="009A569F" w:rsidRDefault="009A569F" w:rsidP="002E21A1">
      <w:pPr>
        <w:pStyle w:val="Texte"/>
      </w:pPr>
      <w:r w:rsidRPr="009A569F">
        <w:t>En ce qui concerne la CNSA, celle-ci permet le rapprochement</w:t>
      </w:r>
      <w:r w:rsidR="002E21A1">
        <w:t xml:space="preserve"> des réflexions et des acteurs </w:t>
      </w:r>
      <w:r w:rsidRPr="009A569F">
        <w:t>personnes âgées</w:t>
      </w:r>
      <w:r w:rsidR="002E21A1">
        <w:t> </w:t>
      </w:r>
      <w:r w:rsidRPr="009A569F">
        <w:t>/</w:t>
      </w:r>
      <w:r w:rsidR="002E21A1">
        <w:t> </w:t>
      </w:r>
      <w:r w:rsidRPr="009A569F">
        <w:t xml:space="preserve">personnes handicapées. Elle permet aussi un accompagnement des MDPH (outils, formations, harmonisation des pratiques…). </w:t>
      </w:r>
      <w:r>
        <w:t>En revanche</w:t>
      </w:r>
      <w:r w:rsidRPr="009A569F">
        <w:t>, on peut regretter que son rôle n’inclue toujours pas le pilotage des dispositifs des aides techniques.</w:t>
      </w:r>
    </w:p>
    <w:p w:rsidR="009A569F" w:rsidRDefault="009A569F" w:rsidP="004B332D">
      <w:pPr>
        <w:pStyle w:val="Texte"/>
      </w:pPr>
    </w:p>
    <w:p w:rsidR="006E5682" w:rsidRPr="00B34E41" w:rsidRDefault="0004794C" w:rsidP="00B34E41">
      <w:pPr>
        <w:pStyle w:val="Titre4"/>
      </w:pPr>
      <w:bookmarkStart w:id="5" w:name="_Toc410131708"/>
      <w:r w:rsidRPr="00B34E41">
        <w:t xml:space="preserve">Positions et actions </w:t>
      </w:r>
      <w:r w:rsidR="006E5682" w:rsidRPr="00B34E41">
        <w:t>APF</w:t>
      </w:r>
      <w:bookmarkEnd w:id="5"/>
    </w:p>
    <w:p w:rsidR="004047FF" w:rsidRPr="004047FF" w:rsidRDefault="004047FF" w:rsidP="004B332D">
      <w:pPr>
        <w:pStyle w:val="Texte"/>
      </w:pPr>
      <w:r w:rsidRPr="004047FF">
        <w:t>L’APF s’est battue pour que les MDPH soient géré</w:t>
      </w:r>
      <w:r w:rsidR="00465FF4">
        <w:t>e</w:t>
      </w:r>
      <w:r w:rsidRPr="004047FF">
        <w:t>s par un GIP</w:t>
      </w:r>
      <w:r w:rsidR="00F300C8">
        <w:t xml:space="preserve"> garantissant </w:t>
      </w:r>
      <w:r w:rsidR="003D7814">
        <w:t>la présence d’acteurs qui participent pleinement aux actions des MDPH (les services déconcentrés de l’Etat et</w:t>
      </w:r>
      <w:r w:rsidR="00E10A3A">
        <w:t xml:space="preserve"> les services du conseil général</w:t>
      </w:r>
      <w:r w:rsidR="003D7814">
        <w:t xml:space="preserve">)  </w:t>
      </w:r>
      <w:r w:rsidR="00F300C8">
        <w:t xml:space="preserve">ainsi </w:t>
      </w:r>
      <w:r w:rsidR="003D7814">
        <w:t xml:space="preserve">que </w:t>
      </w:r>
      <w:r w:rsidRPr="004047FF">
        <w:t>la participation effective des représentants associat</w:t>
      </w:r>
      <w:r w:rsidR="00F300C8">
        <w:t>ifs dans les COMEX et les CDAPH</w:t>
      </w:r>
      <w:r w:rsidR="00E10A3A">
        <w:t>.</w:t>
      </w:r>
    </w:p>
    <w:p w:rsidR="004047FF" w:rsidRPr="004047FF" w:rsidRDefault="00704034" w:rsidP="00DA382E">
      <w:pPr>
        <w:pStyle w:val="Texte"/>
      </w:pPr>
      <w:r>
        <w:t>L’association</w:t>
      </w:r>
      <w:r w:rsidR="004047FF" w:rsidRPr="004047FF">
        <w:t xml:space="preserve"> a alerté dès le départ du risque que les CG</w:t>
      </w:r>
      <w:r>
        <w:t>, payeurs</w:t>
      </w:r>
      <w:r w:rsidR="003D7814">
        <w:t xml:space="preserve"> de la PCH</w:t>
      </w:r>
      <w:r>
        <w:t>,</w:t>
      </w:r>
      <w:r w:rsidR="004047FF" w:rsidRPr="004047FF">
        <w:t xml:space="preserve"> influent sur l’évaluation des besoins de compensation et l’accès </w:t>
      </w:r>
      <w:r w:rsidR="00E10A3A">
        <w:t>à ces droits</w:t>
      </w:r>
      <w:r w:rsidR="004047FF" w:rsidRPr="004047FF">
        <w:t xml:space="preserve"> (conflits d’intérêt)</w:t>
      </w:r>
      <w:r>
        <w:t>.</w:t>
      </w:r>
      <w:r w:rsidR="004047FF" w:rsidRPr="004047FF">
        <w:t xml:space="preserve"> </w:t>
      </w:r>
    </w:p>
    <w:p w:rsidR="004047FF" w:rsidRPr="004047FF" w:rsidRDefault="004047FF" w:rsidP="00DA382E">
      <w:pPr>
        <w:pStyle w:val="Texte"/>
      </w:pPr>
      <w:r w:rsidRPr="004047FF">
        <w:t>L’APF a défendu le principe du maintien de la place de l’Etat (gouvernance et financement) dans les MDPH</w:t>
      </w:r>
      <w:r w:rsidR="003D7814">
        <w:t xml:space="preserve"> pour que soient garantis l’accès au milieu ordinaire de scolarisation et au milieu ordinaire de </w:t>
      </w:r>
      <w:r w:rsidR="00E10A3A">
        <w:t>travail</w:t>
      </w:r>
      <w:r w:rsidR="003D7814">
        <w:t xml:space="preserve"> ainsi que le libre choix du mode de vie</w:t>
      </w:r>
      <w:r w:rsidR="00E10A3A">
        <w:t>,</w:t>
      </w:r>
      <w:r w:rsidR="003D7814">
        <w:t xml:space="preserve"> de scolarisation et de travail </w:t>
      </w:r>
      <w:r w:rsidR="00DA382E">
        <w:t>entre le domicile, le milieu « </w:t>
      </w:r>
      <w:r w:rsidR="003D7814">
        <w:t>ordinaire » et les structures et services médico-socia</w:t>
      </w:r>
      <w:r w:rsidR="00E10A3A">
        <w:t>ux</w:t>
      </w:r>
      <w:r w:rsidR="003D7814">
        <w:t xml:space="preserve">. </w:t>
      </w:r>
    </w:p>
    <w:p w:rsidR="004047FF" w:rsidRPr="004047FF" w:rsidRDefault="00704034" w:rsidP="004047FF">
      <w:pPr>
        <w:spacing w:after="0" w:line="240" w:lineRule="auto"/>
        <w:jc w:val="both"/>
        <w:rPr>
          <w:rFonts w:ascii="Arial" w:hAnsi="Arial" w:cs="Arial"/>
          <w:bCs/>
        </w:rPr>
      </w:pPr>
      <w:r>
        <w:rPr>
          <w:rFonts w:ascii="Arial" w:hAnsi="Arial" w:cs="Arial"/>
          <w:bCs/>
        </w:rPr>
        <w:t xml:space="preserve">Dès le départ, les problématiques de </w:t>
      </w:r>
      <w:r w:rsidR="004047FF" w:rsidRPr="004047FF">
        <w:rPr>
          <w:rFonts w:ascii="Arial" w:hAnsi="Arial" w:cs="Arial"/>
          <w:bCs/>
        </w:rPr>
        <w:t xml:space="preserve">qualité de l’accueil, de l’évaluation et du délai de réponse aux besoins </w:t>
      </w:r>
      <w:r>
        <w:rPr>
          <w:rFonts w:ascii="Arial" w:hAnsi="Arial" w:cs="Arial"/>
          <w:bCs/>
        </w:rPr>
        <w:t>ont été posées.</w:t>
      </w:r>
    </w:p>
    <w:p w:rsidR="00C97CF6" w:rsidRPr="0090171F" w:rsidRDefault="00382AA7" w:rsidP="00DA382E">
      <w:pPr>
        <w:pStyle w:val="Texte"/>
      </w:pPr>
      <w:r>
        <w:rPr>
          <w:noProof/>
        </w:rPr>
        <w:drawing>
          <wp:anchor distT="0" distB="0" distL="114300" distR="114300" simplePos="0" relativeHeight="251667456" behindDoc="1" locked="0" layoutInCell="1" allowOverlap="1" wp14:anchorId="6CE3F4F3" wp14:editId="00390B30">
            <wp:simplePos x="0" y="0"/>
            <wp:positionH relativeFrom="column">
              <wp:posOffset>4662805</wp:posOffset>
            </wp:positionH>
            <wp:positionV relativeFrom="paragraph">
              <wp:posOffset>212090</wp:posOffset>
            </wp:positionV>
            <wp:extent cx="1115695" cy="1586865"/>
            <wp:effectExtent l="0" t="0" r="8255" b="0"/>
            <wp:wrapTight wrapText="bothSides">
              <wp:wrapPolygon edited="0">
                <wp:start x="0" y="0"/>
                <wp:lineTo x="0" y="21263"/>
                <wp:lineTo x="21391" y="21263"/>
                <wp:lineTo x="21391"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ph carton rouge.jpg"/>
                    <pic:cNvPicPr/>
                  </pic:nvPicPr>
                  <pic:blipFill>
                    <a:blip r:embed="rId17">
                      <a:extLst>
                        <a:ext uri="{28A0092B-C50C-407E-A947-70E740481C1C}">
                          <a14:useLocalDpi xmlns:a14="http://schemas.microsoft.com/office/drawing/2010/main" val="0"/>
                        </a:ext>
                      </a:extLst>
                    </a:blip>
                    <a:stretch>
                      <a:fillRect/>
                    </a:stretch>
                  </pic:blipFill>
                  <pic:spPr>
                    <a:xfrm>
                      <a:off x="0" y="0"/>
                      <a:ext cx="1115695" cy="1586865"/>
                    </a:xfrm>
                    <a:prstGeom prst="rect">
                      <a:avLst/>
                    </a:prstGeom>
                  </pic:spPr>
                </pic:pic>
              </a:graphicData>
            </a:graphic>
            <wp14:sizeRelH relativeFrom="margin">
              <wp14:pctWidth>0</wp14:pctWidth>
            </wp14:sizeRelH>
            <wp14:sizeRelV relativeFrom="margin">
              <wp14:pctHeight>0</wp14:pctHeight>
            </wp14:sizeRelV>
          </wp:anchor>
        </w:drawing>
      </w:r>
      <w:r w:rsidR="0090171F">
        <w:t>Dans les premières années d’application de la loi, l</w:t>
      </w:r>
      <w:r w:rsidR="0090171F" w:rsidRPr="0090171F">
        <w:t>’as</w:t>
      </w:r>
      <w:r w:rsidR="0090171F">
        <w:t>s</w:t>
      </w:r>
      <w:r w:rsidR="0090171F" w:rsidRPr="0090171F">
        <w:t>ociation</w:t>
      </w:r>
      <w:r w:rsidR="0090171F">
        <w:t xml:space="preserve"> a mobilisé ses </w:t>
      </w:r>
      <w:r w:rsidR="00C97CF6" w:rsidRPr="00C97CF6">
        <w:t xml:space="preserve">représentants </w:t>
      </w:r>
      <w:r w:rsidR="0090171F">
        <w:t xml:space="preserve">afin qu’ils prennent toute leur place </w:t>
      </w:r>
      <w:r w:rsidR="00C97CF6" w:rsidRPr="00C97CF6">
        <w:t>en COMEX et CDAPH (réunions régionales et nationales, formations, orientations)</w:t>
      </w:r>
      <w:r w:rsidR="00DA382E">
        <w:t> </w:t>
      </w:r>
      <w:r w:rsidR="00C97CF6" w:rsidRPr="00C97CF6">
        <w:t>: l’APF est présente dans la quasi-totalité des COMEX et CDAPH</w:t>
      </w:r>
      <w:r w:rsidR="0090171F">
        <w:t>.</w:t>
      </w:r>
    </w:p>
    <w:p w:rsidR="00C97CF6" w:rsidRPr="00C97CF6" w:rsidRDefault="0090171F" w:rsidP="0076586C">
      <w:pPr>
        <w:pStyle w:val="Texte"/>
      </w:pPr>
      <w:r>
        <w:t>D</w:t>
      </w:r>
      <w:r w:rsidR="00C97CF6" w:rsidRPr="00C97CF6">
        <w:t xml:space="preserve">ans certaines régions, </w:t>
      </w:r>
      <w:r>
        <w:t>des</w:t>
      </w:r>
      <w:r w:rsidR="00C97CF6" w:rsidRPr="00C97CF6">
        <w:t xml:space="preserve"> plaidoyers </w:t>
      </w:r>
      <w:r>
        <w:t xml:space="preserve">ont été élaborés </w:t>
      </w:r>
      <w:r w:rsidR="00C97CF6" w:rsidRPr="00C97CF6">
        <w:t>pour dénoncer les dysfonctionnements et proposer des solutions</w:t>
      </w:r>
      <w:r>
        <w:t>.</w:t>
      </w:r>
    </w:p>
    <w:p w:rsidR="006010E8" w:rsidRDefault="00744CF5" w:rsidP="00F35AC0">
      <w:pPr>
        <w:pStyle w:val="Texte"/>
      </w:pPr>
      <w:r>
        <w:t xml:space="preserve">L’APF s’est aussi mobilisée en 2012 </w:t>
      </w:r>
      <w:r w:rsidR="00C97CF6" w:rsidRPr="00C97CF6">
        <w:t>contre l’acte 3 de la décentralisation qui voulait intégrer les MDPH dans les services des CG</w:t>
      </w:r>
      <w:r>
        <w:t xml:space="preserve">, puis </w:t>
      </w:r>
      <w:r w:rsidR="00C97CF6" w:rsidRPr="00C97CF6">
        <w:t xml:space="preserve">contre le projet des </w:t>
      </w:r>
      <w:r>
        <w:t>Maisons de l’autonomie (</w:t>
      </w:r>
      <w:r w:rsidR="00C97CF6" w:rsidRPr="00C97CF6">
        <w:t>MDA</w:t>
      </w:r>
      <w:r>
        <w:t>)</w:t>
      </w:r>
      <w:r w:rsidR="00C97CF6" w:rsidRPr="00C97CF6">
        <w:t xml:space="preserve"> se substituant aux MDPH. </w:t>
      </w:r>
      <w:r>
        <w:t xml:space="preserve">En effet, l’association </w:t>
      </w:r>
      <w:r w:rsidR="00C97CF6" w:rsidRPr="00C97CF6">
        <w:t>défend le principe d’une MDPH indépendante des servi</w:t>
      </w:r>
      <w:r>
        <w:t>ces du CG et pilotée par un GIP.</w:t>
      </w:r>
    </w:p>
    <w:p w:rsidR="006010E8" w:rsidRDefault="006010E8" w:rsidP="00F35AC0">
      <w:pPr>
        <w:pStyle w:val="Texte"/>
      </w:pPr>
    </w:p>
    <w:p w:rsidR="006010E8" w:rsidRPr="00465FF4" w:rsidRDefault="00744CF5" w:rsidP="00F35AC0">
      <w:pPr>
        <w:pStyle w:val="Texte"/>
      </w:pPr>
      <w:r>
        <w:t>En ce qui concerne la CNSA, l’APF a plaidé pour la création d’</w:t>
      </w:r>
      <w:r w:rsidR="00465FF4" w:rsidRPr="004047FF">
        <w:t>une véritable agence de pilotage de la politique de l’autonomie</w:t>
      </w:r>
      <w:r>
        <w:t xml:space="preserve">, </w:t>
      </w:r>
      <w:r w:rsidRPr="004047FF">
        <w:t>et pas seulement une caisse</w:t>
      </w:r>
      <w:r>
        <w:t>.</w:t>
      </w:r>
    </w:p>
    <w:p w:rsidR="006010E8" w:rsidRDefault="00744CF5" w:rsidP="00F35AC0">
      <w:pPr>
        <w:pStyle w:val="Texte"/>
      </w:pPr>
      <w:r>
        <w:t>L’association est toutefois fortement présente au conseil de la CNSA</w:t>
      </w:r>
      <w:r w:rsidR="00C97CF6" w:rsidRPr="00C97CF6">
        <w:t xml:space="preserve">, </w:t>
      </w:r>
      <w:r>
        <w:t xml:space="preserve">dans les </w:t>
      </w:r>
      <w:r w:rsidR="00C97CF6" w:rsidRPr="00C97CF6">
        <w:t xml:space="preserve">commissions et </w:t>
      </w:r>
      <w:r>
        <w:t xml:space="preserve">groupes de travail </w:t>
      </w:r>
      <w:r w:rsidR="001B3987">
        <w:t xml:space="preserve">internes et externes </w:t>
      </w:r>
      <w:r w:rsidR="00C97CF6" w:rsidRPr="00C97CF6">
        <w:t xml:space="preserve">pour influer sur les orientations et </w:t>
      </w:r>
      <w:r>
        <w:t xml:space="preserve">les </w:t>
      </w:r>
      <w:r w:rsidR="00C97CF6" w:rsidRPr="00C97CF6">
        <w:t>outils</w:t>
      </w:r>
      <w:r w:rsidR="001B3987">
        <w:t xml:space="preserve"> élaborés par la CNSA</w:t>
      </w:r>
      <w:r w:rsidR="003C3FAD">
        <w:t>.</w:t>
      </w:r>
      <w:r w:rsidR="001B3987">
        <w:t xml:space="preserve"> </w:t>
      </w:r>
    </w:p>
    <w:p w:rsidR="003A4E71" w:rsidRDefault="003A4E71" w:rsidP="001C6658">
      <w:pPr>
        <w:pStyle w:val="Texte"/>
      </w:pPr>
    </w:p>
    <w:p w:rsidR="003A4E71" w:rsidRPr="00086D67" w:rsidRDefault="00472F4D" w:rsidP="001C6658">
      <w:pPr>
        <w:pStyle w:val="Titre2"/>
      </w:pPr>
      <w:bookmarkStart w:id="6" w:name="_Toc410131709"/>
      <w:r w:rsidRPr="00086D67">
        <w:t>Droit à compensation</w:t>
      </w:r>
      <w:bookmarkEnd w:id="6"/>
    </w:p>
    <w:p w:rsidR="004579DB" w:rsidRPr="002C2581" w:rsidRDefault="004579DB" w:rsidP="0065703D">
      <w:pPr>
        <w:pStyle w:val="Titre3"/>
      </w:pPr>
      <w:bookmarkStart w:id="7" w:name="_Toc410131710"/>
      <w:r w:rsidRPr="002C2581">
        <w:t>Ce que prévoit la loi</w:t>
      </w:r>
      <w:bookmarkEnd w:id="7"/>
    </w:p>
    <w:p w:rsidR="008122D3" w:rsidRDefault="008122D3" w:rsidP="00ED7FAB">
      <w:pPr>
        <w:pStyle w:val="Texte"/>
      </w:pPr>
      <w:r w:rsidRPr="008122D3">
        <w:t>Ce droit constitue l'un des pri</w:t>
      </w:r>
      <w:r>
        <w:t xml:space="preserve">ncipes fondamentaux de la loi. </w:t>
      </w:r>
      <w:r w:rsidRPr="008122D3">
        <w:t xml:space="preserve">Ainsi, la personne handicapée a droit à la compensation des conséquences de son handicap quels que soient l'origine et la nature de sa déficience, son âge ou son mode de vie. </w:t>
      </w:r>
    </w:p>
    <w:p w:rsidR="008122D3" w:rsidRDefault="008122D3" w:rsidP="00ED7FAB">
      <w:pPr>
        <w:pStyle w:val="Texte"/>
      </w:pPr>
      <w:r w:rsidRPr="008122D3">
        <w:t>Désormais</w:t>
      </w:r>
      <w:r w:rsidR="00ED7FAB">
        <w:t>,</w:t>
      </w:r>
      <w:r w:rsidRPr="008122D3">
        <w:t xml:space="preserve"> c'est le projet de vie de la personne qui est mis en avant. En fonction de celui-ci, un plan</w:t>
      </w:r>
      <w:r>
        <w:t xml:space="preserve"> personnalisé</w:t>
      </w:r>
      <w:r w:rsidRPr="008122D3">
        <w:t xml:space="preserve"> de compensation </w:t>
      </w:r>
      <w:r>
        <w:t xml:space="preserve">(PPC) </w:t>
      </w:r>
      <w:r w:rsidRPr="008122D3">
        <w:t>est élaboré</w:t>
      </w:r>
      <w:r>
        <w:t>, grâce à une évaluation individualisée</w:t>
      </w:r>
      <w:r w:rsidR="001B3987">
        <w:t xml:space="preserve"> sur la base d’un outil Guide de recueil de données</w:t>
      </w:r>
      <w:r w:rsidR="006079C1">
        <w:t>,</w:t>
      </w:r>
      <w:r w:rsidR="001B3987">
        <w:t xml:space="preserve"> le </w:t>
      </w:r>
      <w:r w:rsidR="006079C1">
        <w:t>« </w:t>
      </w:r>
      <w:r>
        <w:t>GEVA</w:t>
      </w:r>
      <w:r w:rsidR="001B3987">
        <w:t xml:space="preserve"> ». </w:t>
      </w:r>
      <w:r>
        <w:t>Il</w:t>
      </w:r>
      <w:r w:rsidRPr="008122D3">
        <w:t xml:space="preserve"> e</w:t>
      </w:r>
      <w:r>
        <w:t>s</w:t>
      </w:r>
      <w:r w:rsidRPr="008122D3">
        <w:t xml:space="preserve">t concrétisé par la prestation de compensation </w:t>
      </w:r>
      <w:r>
        <w:t xml:space="preserve">de handicap (PCH) </w:t>
      </w:r>
      <w:r w:rsidRPr="008122D3">
        <w:t xml:space="preserve">qui </w:t>
      </w:r>
      <w:r w:rsidR="001B3987">
        <w:t xml:space="preserve">a vocation à </w:t>
      </w:r>
      <w:r w:rsidRPr="008122D3">
        <w:t>remplace</w:t>
      </w:r>
      <w:r w:rsidR="001B3987">
        <w:t>r</w:t>
      </w:r>
      <w:r w:rsidRPr="008122D3">
        <w:t xml:space="preserve"> petit à petit l</w:t>
      </w:r>
      <w:r>
        <w:t>'ACTP et l'ACFP</w:t>
      </w:r>
      <w:r w:rsidRPr="008122D3">
        <w:t xml:space="preserve">. </w:t>
      </w:r>
      <w:r>
        <w:t>Cette prestation</w:t>
      </w:r>
      <w:r w:rsidRPr="008122D3">
        <w:t xml:space="preserve"> permet de couvrir les besoins en aides humaines et techniques, l'aménagement du logement, du véhicule, les aides</w:t>
      </w:r>
      <w:r>
        <w:t xml:space="preserve"> spécifiques ou exceptionnelles</w:t>
      </w:r>
      <w:r w:rsidRPr="008122D3">
        <w:t xml:space="preserve"> et les aides animalières.</w:t>
      </w:r>
    </w:p>
    <w:p w:rsidR="008122D3" w:rsidRDefault="008122D3" w:rsidP="00ED7FAB">
      <w:pPr>
        <w:pStyle w:val="Texte"/>
      </w:pPr>
      <w:r w:rsidRPr="008122D3">
        <w:t>En complément, un fonds départemental de compensation a été créé pour couvrir en partie ou totalement les restes à charge (notamment en matière d’aides techniques, d’aménagement du logement, du véhicule</w:t>
      </w:r>
      <w:r>
        <w:t>…).</w:t>
      </w:r>
    </w:p>
    <w:p w:rsidR="00B11E9D" w:rsidRDefault="00B11E9D" w:rsidP="00ED7FAB">
      <w:pPr>
        <w:pStyle w:val="Texte"/>
      </w:pPr>
      <w:r>
        <w:t>Il est prévu que l’accès à la prestation de compensation soit au fil du temps ouvert à tous : c’est la suppression des barrière</w:t>
      </w:r>
      <w:r w:rsidR="00611B77">
        <w:t>s</w:t>
      </w:r>
      <w:r>
        <w:t xml:space="preserve"> d’âge (20 ans, 60 et 75 ans).</w:t>
      </w:r>
    </w:p>
    <w:p w:rsidR="008122D3" w:rsidRDefault="008122D3" w:rsidP="00ED7FAB">
      <w:pPr>
        <w:pStyle w:val="Texte"/>
      </w:pPr>
    </w:p>
    <w:p w:rsidR="004579DB" w:rsidRPr="002C2581" w:rsidRDefault="004579DB" w:rsidP="0065703D">
      <w:pPr>
        <w:pStyle w:val="Titre3"/>
      </w:pPr>
      <w:bookmarkStart w:id="8" w:name="_Toc410131711"/>
      <w:r>
        <w:t xml:space="preserve">Evaluation de l’APF, </w:t>
      </w:r>
      <w:r w:rsidRPr="002C2581">
        <w:t>10 ans après</w:t>
      </w:r>
      <w:bookmarkEnd w:id="8"/>
    </w:p>
    <w:p w:rsidR="00611B77" w:rsidRDefault="00611B77" w:rsidP="0091403D">
      <w:pPr>
        <w:pStyle w:val="Texte"/>
      </w:pPr>
      <w:r w:rsidRPr="00611B77">
        <w:t>Si la PCH a permis, notamment au</w:t>
      </w:r>
      <w:r>
        <w:t>x</w:t>
      </w:r>
      <w:r w:rsidRPr="00611B77">
        <w:t xml:space="preserve"> personnes les plus dépendantes, d’augmenter le nombre d’heures financées pour leu</w:t>
      </w:r>
      <w:r>
        <w:t xml:space="preserve">rs aides humaines, aujourd’hui </w:t>
      </w:r>
      <w:r w:rsidRPr="00611B77">
        <w:t>beaucoup restent encore exclues de ce nouveau dispositif (par ex</w:t>
      </w:r>
      <w:r w:rsidR="0091403D">
        <w:t>.</w:t>
      </w:r>
      <w:r w:rsidRPr="00611B77">
        <w:t xml:space="preserve"> 80</w:t>
      </w:r>
      <w:r w:rsidR="0091403D">
        <w:t> </w:t>
      </w:r>
      <w:r w:rsidRPr="00611B77">
        <w:t xml:space="preserve">000 </w:t>
      </w:r>
      <w:r w:rsidR="001B3987">
        <w:t xml:space="preserve">personnes restent </w:t>
      </w:r>
      <w:r w:rsidRPr="00611B77">
        <w:t xml:space="preserve">bénéficiaires </w:t>
      </w:r>
      <w:r>
        <w:t>de l’</w:t>
      </w:r>
      <w:r w:rsidRPr="00611B77">
        <w:t>ACTP).</w:t>
      </w:r>
      <w:r w:rsidR="00982137">
        <w:t xml:space="preserve"> </w:t>
      </w:r>
    </w:p>
    <w:p w:rsidR="0091403D" w:rsidRPr="00611B77" w:rsidRDefault="0091403D" w:rsidP="0091403D">
      <w:pPr>
        <w:pStyle w:val="Texte"/>
      </w:pPr>
    </w:p>
    <w:p w:rsidR="00982137" w:rsidRDefault="00982137" w:rsidP="0091403D">
      <w:pPr>
        <w:spacing w:after="0" w:line="240" w:lineRule="auto"/>
        <w:jc w:val="center"/>
        <w:rPr>
          <w:rFonts w:ascii="Arial" w:hAnsi="Arial" w:cs="Arial"/>
        </w:rPr>
      </w:pPr>
      <w:r>
        <w:rPr>
          <w:rFonts w:eastAsia="Times New Roman" w:cs="Times New Roman"/>
          <w:b/>
          <w:bCs/>
          <w:noProof/>
          <w:sz w:val="24"/>
          <w:szCs w:val="24"/>
          <w:lang w:eastAsia="fr-FR"/>
        </w:rPr>
        <w:drawing>
          <wp:inline distT="0" distB="0" distL="0" distR="0" wp14:anchorId="0C0579C7" wp14:editId="491D8E66">
            <wp:extent cx="5039995" cy="2239645"/>
            <wp:effectExtent l="19050" t="19050" r="27305" b="273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9995" cy="2239645"/>
                    </a:xfrm>
                    <a:prstGeom prst="rect">
                      <a:avLst/>
                    </a:prstGeom>
                    <a:noFill/>
                    <a:ln>
                      <a:solidFill>
                        <a:schemeClr val="tx1"/>
                      </a:solidFill>
                    </a:ln>
                  </pic:spPr>
                </pic:pic>
              </a:graphicData>
            </a:graphic>
          </wp:inline>
        </w:drawing>
      </w:r>
    </w:p>
    <w:p w:rsidR="00A44BBA" w:rsidRPr="0091403D" w:rsidRDefault="00A44BBA" w:rsidP="0091403D">
      <w:pPr>
        <w:pStyle w:val="Textenote"/>
      </w:pPr>
      <w:r w:rsidRPr="0091403D">
        <w:t>Source : Chiffres clés CNSA 18 juin 2014</w:t>
      </w:r>
    </w:p>
    <w:p w:rsidR="00A44BBA" w:rsidRDefault="00A44BBA" w:rsidP="0091403D">
      <w:pPr>
        <w:pStyle w:val="Texte"/>
      </w:pPr>
    </w:p>
    <w:p w:rsidR="00611B77" w:rsidRPr="00611B77" w:rsidRDefault="00611B77" w:rsidP="00EE3AB0">
      <w:pPr>
        <w:pStyle w:val="Texte"/>
      </w:pPr>
      <w:r w:rsidRPr="00611B77">
        <w:t>Les restes à charge sont encore trop importants et</w:t>
      </w:r>
      <w:r w:rsidR="004C6B9A">
        <w:t>,</w:t>
      </w:r>
      <w:r w:rsidRPr="00611B77">
        <w:t xml:space="preserve"> lors des renouvellements, </w:t>
      </w:r>
      <w:r>
        <w:t xml:space="preserve">le </w:t>
      </w:r>
      <w:r w:rsidRPr="00611B77">
        <w:t xml:space="preserve">plan d’aide </w:t>
      </w:r>
      <w:r w:rsidR="001B3987">
        <w:t xml:space="preserve">humaine </w:t>
      </w:r>
      <w:r>
        <w:t xml:space="preserve">est </w:t>
      </w:r>
      <w:r w:rsidR="001B3987">
        <w:t xml:space="preserve">très souvent </w:t>
      </w:r>
      <w:r>
        <w:t xml:space="preserve">revu </w:t>
      </w:r>
      <w:r w:rsidRPr="00611B77">
        <w:t>à la baisse</w:t>
      </w:r>
      <w:r w:rsidR="001B3987">
        <w:t xml:space="preserve"> car les tarifs sont toujours insuffisants.  </w:t>
      </w:r>
    </w:p>
    <w:p w:rsidR="00611B77" w:rsidRPr="00611B77" w:rsidRDefault="00611B77" w:rsidP="00EE3AB0">
      <w:pPr>
        <w:pStyle w:val="Texte"/>
      </w:pPr>
      <w:r w:rsidRPr="00611B77">
        <w:t>Les barrières d’âges n’</w:t>
      </w:r>
      <w:r>
        <w:t>ont pas été supprimées</w:t>
      </w:r>
      <w:r w:rsidR="001B3987">
        <w:t xml:space="preserve"> </w:t>
      </w:r>
      <w:r w:rsidR="00690C8A">
        <w:t>(il</w:t>
      </w:r>
      <w:r w:rsidR="001B3987">
        <w:t xml:space="preserve"> existe une PCH pour enfant depuis 2008 mais qui est en fait inadaptée </w:t>
      </w:r>
      <w:r w:rsidR="006079C1">
        <w:t>aux particularités des enfants).</w:t>
      </w:r>
    </w:p>
    <w:p w:rsidR="00611B77" w:rsidRDefault="00611B77" w:rsidP="00EE3AB0">
      <w:pPr>
        <w:pStyle w:val="Texte"/>
      </w:pPr>
      <w:r>
        <w:t>L’é</w:t>
      </w:r>
      <w:r w:rsidRPr="00611B77">
        <w:t>valuation des besoins</w:t>
      </w:r>
      <w:r>
        <w:t xml:space="preserve"> est</w:t>
      </w:r>
      <w:r w:rsidRPr="00611B77">
        <w:t xml:space="preserve"> trop </w:t>
      </w:r>
      <w:r w:rsidR="001B3987">
        <w:t xml:space="preserve">souvent encore </w:t>
      </w:r>
      <w:r w:rsidRPr="00611B77">
        <w:t>administrative</w:t>
      </w:r>
      <w:r>
        <w:t xml:space="preserve"> et</w:t>
      </w:r>
      <w:r w:rsidRPr="00611B77">
        <w:t xml:space="preserve"> médicale.</w:t>
      </w:r>
    </w:p>
    <w:p w:rsidR="00611B77" w:rsidRDefault="00922073" w:rsidP="00EE3AB0">
      <w:pPr>
        <w:pStyle w:val="Texte"/>
      </w:pPr>
      <w:r>
        <w:t xml:space="preserve">En outre la PCH ne couvre </w:t>
      </w:r>
      <w:r w:rsidRPr="00F57F77">
        <w:t>notamment</w:t>
      </w:r>
      <w:r>
        <w:t xml:space="preserve"> pas</w:t>
      </w:r>
      <w:r w:rsidRPr="00F57F77">
        <w:t xml:space="preserve"> les activités domestiques et les activités pour l’exercice de la parentalité.</w:t>
      </w:r>
    </w:p>
    <w:p w:rsidR="00982137" w:rsidRDefault="00982137" w:rsidP="0065703D">
      <w:pPr>
        <w:pStyle w:val="Texte"/>
      </w:pPr>
    </w:p>
    <w:p w:rsidR="004579DB" w:rsidRPr="0065703D" w:rsidRDefault="004579DB" w:rsidP="00FB7689">
      <w:pPr>
        <w:pStyle w:val="Titre4"/>
      </w:pPr>
      <w:bookmarkStart w:id="9" w:name="_Toc410131712"/>
      <w:r w:rsidRPr="002C2581">
        <w:t>Positions et actions APF</w:t>
      </w:r>
      <w:bookmarkEnd w:id="9"/>
      <w:r w:rsidRPr="002C2581">
        <w:t xml:space="preserve"> </w:t>
      </w:r>
    </w:p>
    <w:p w:rsidR="00910346" w:rsidRPr="00910346" w:rsidRDefault="00A45FF5" w:rsidP="009A3F19">
      <w:pPr>
        <w:pStyle w:val="Texte"/>
      </w:pPr>
      <w:r>
        <w:t>Dès 1999, l’APF,</w:t>
      </w:r>
      <w:r w:rsidR="00910346" w:rsidRPr="00910346">
        <w:t xml:space="preserve"> avec l’AFM</w:t>
      </w:r>
      <w:r>
        <w:t>, s’est</w:t>
      </w:r>
      <w:r w:rsidR="00910346" w:rsidRPr="00910346">
        <w:t xml:space="preserve"> battue (</w:t>
      </w:r>
      <w:r>
        <w:t xml:space="preserve">grande </w:t>
      </w:r>
      <w:r w:rsidR="00910346" w:rsidRPr="00910346">
        <w:t>manif</w:t>
      </w:r>
      <w:r>
        <w:t>estation</w:t>
      </w:r>
      <w:r w:rsidR="00910346" w:rsidRPr="00910346">
        <w:t>) pour recon</w:t>
      </w:r>
      <w:r>
        <w:t xml:space="preserve">naître le droit à compensation. </w:t>
      </w:r>
      <w:r w:rsidR="00910346" w:rsidRPr="00910346">
        <w:t>En 2002, une loi reconnaît le droit à compensation sans le concrétiser.</w:t>
      </w:r>
    </w:p>
    <w:p w:rsidR="00910346" w:rsidRPr="00910346" w:rsidRDefault="00910346" w:rsidP="009A3F19">
      <w:pPr>
        <w:pStyle w:val="Texte"/>
      </w:pPr>
      <w:r w:rsidRPr="00910346">
        <w:t xml:space="preserve">La loi de 2005 crée </w:t>
      </w:r>
      <w:r w:rsidR="002D1522">
        <w:t xml:space="preserve">la prestation de compensation. </w:t>
      </w:r>
      <w:r w:rsidRPr="00910346">
        <w:t>L’APF s’est mobilisée pour que cette prestation ne soit pas assimilée à une aide sociale (</w:t>
      </w:r>
      <w:r w:rsidR="002D1522">
        <w:t xml:space="preserve">du fait du </w:t>
      </w:r>
      <w:r w:rsidRPr="00910346">
        <w:t>droit à récupération notamment)</w:t>
      </w:r>
      <w:r w:rsidR="001B3987">
        <w:t xml:space="preserve"> mais pour qu’elle soit un véritable droit.</w:t>
      </w:r>
    </w:p>
    <w:p w:rsidR="00620937" w:rsidRDefault="0091078B" w:rsidP="009A3F19">
      <w:pPr>
        <w:pStyle w:val="Texte"/>
      </w:pPr>
      <w:r>
        <w:rPr>
          <w:b/>
          <w:noProof/>
          <w:sz w:val="28"/>
          <w:szCs w:val="28"/>
        </w:rPr>
        <w:drawing>
          <wp:anchor distT="0" distB="0" distL="114300" distR="114300" simplePos="0" relativeHeight="251666432" behindDoc="1" locked="0" layoutInCell="1" allowOverlap="1" wp14:anchorId="1DCC7643" wp14:editId="47E1B943">
            <wp:simplePos x="0" y="0"/>
            <wp:positionH relativeFrom="column">
              <wp:posOffset>-19050</wp:posOffset>
            </wp:positionH>
            <wp:positionV relativeFrom="paragraph">
              <wp:posOffset>79375</wp:posOffset>
            </wp:positionV>
            <wp:extent cx="1403985" cy="1403985"/>
            <wp:effectExtent l="19050" t="19050" r="24765" b="24765"/>
            <wp:wrapTight wrapText="bothSides">
              <wp:wrapPolygon edited="0">
                <wp:start x="-293" y="-293"/>
                <wp:lineTo x="-293" y="21688"/>
                <wp:lineTo x="21688" y="21688"/>
                <wp:lineTo x="21688" y="-293"/>
                <wp:lineTo x="-293" y="-293"/>
              </wp:wrapPolygon>
            </wp:wrapTight>
            <wp:docPr id="32" name="Image 32" descr="macaron-l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aron-lo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3985" cy="14039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10346" w:rsidRPr="00910346">
        <w:t xml:space="preserve">Lors des débats sur </w:t>
      </w:r>
      <w:r w:rsidR="002D1522">
        <w:t xml:space="preserve">les </w:t>
      </w:r>
      <w:r w:rsidR="00910346" w:rsidRPr="00910346">
        <w:t>textes régle</w:t>
      </w:r>
      <w:r w:rsidR="002D1522">
        <w:t xml:space="preserve">mentaires, l’APF a </w:t>
      </w:r>
      <w:r w:rsidR="001B3987">
        <w:t xml:space="preserve">fortement </w:t>
      </w:r>
      <w:r w:rsidR="006079C1">
        <w:t>bataillé</w:t>
      </w:r>
      <w:r w:rsidR="00910346" w:rsidRPr="00910346">
        <w:t xml:space="preserve"> pour </w:t>
      </w:r>
      <w:r w:rsidR="002D1522">
        <w:t>que</w:t>
      </w:r>
      <w:r w:rsidR="00910346" w:rsidRPr="00910346">
        <w:t xml:space="preserve"> ce droit à compensation</w:t>
      </w:r>
      <w:r w:rsidR="002D1522">
        <w:t xml:space="preserve"> ne soit pas réduit</w:t>
      </w:r>
      <w:r w:rsidR="00910346" w:rsidRPr="00910346">
        <w:t xml:space="preserve">. </w:t>
      </w:r>
    </w:p>
    <w:p w:rsidR="00910346" w:rsidRDefault="00910346" w:rsidP="009A3F19">
      <w:pPr>
        <w:pStyle w:val="Texte"/>
      </w:pPr>
      <w:r w:rsidRPr="00910346">
        <w:t>Elle a dénoncé dès le départ des critères d’accès trop limit</w:t>
      </w:r>
      <w:r w:rsidR="002D1522">
        <w:t>és, un périmètre trop restreint</w:t>
      </w:r>
      <w:r w:rsidRPr="00910346">
        <w:t xml:space="preserve"> (</w:t>
      </w:r>
      <w:r w:rsidR="002D1522">
        <w:t xml:space="preserve">manque : </w:t>
      </w:r>
      <w:r w:rsidRPr="00910346">
        <w:t>activités domestiques, aide à la parent</w:t>
      </w:r>
      <w:r w:rsidR="002D1522">
        <w:t>alité, aide à la communication</w:t>
      </w:r>
      <w:r w:rsidRPr="00910346">
        <w:t>…), des tarifs et plafonds ne couvrant pas tous les restes à charge.</w:t>
      </w:r>
    </w:p>
    <w:p w:rsidR="00910346" w:rsidRPr="00910346" w:rsidRDefault="00910346" w:rsidP="009A3F19">
      <w:pPr>
        <w:pStyle w:val="Texte"/>
      </w:pPr>
      <w:r w:rsidRPr="00910346">
        <w:t>L’</w:t>
      </w:r>
      <w:r w:rsidR="00BF16E8">
        <w:t xml:space="preserve">APF, via le </w:t>
      </w:r>
      <w:r w:rsidR="009660A9">
        <w:t>C</w:t>
      </w:r>
      <w:r w:rsidR="00BF16E8">
        <w:t>omité d’entente</w:t>
      </w:r>
      <w:r w:rsidRPr="00910346">
        <w:t>, le C</w:t>
      </w:r>
      <w:r w:rsidR="00BF16E8">
        <w:t>onseil national consultatif des personnes handicapées (C</w:t>
      </w:r>
      <w:r w:rsidRPr="00910346">
        <w:t>NCPH</w:t>
      </w:r>
      <w:r w:rsidR="00BF16E8">
        <w:t>)</w:t>
      </w:r>
      <w:r w:rsidRPr="00910346">
        <w:t xml:space="preserve"> et le conseil de la CNSA</w:t>
      </w:r>
      <w:r w:rsidR="00BF16E8">
        <w:t>,</w:t>
      </w:r>
      <w:r w:rsidRPr="00910346">
        <w:t xml:space="preserve"> n’a cessé depuis 10 ans de demander de revoir les conditions d’accès, les barrières d’âge, le périmètre, les tarifs et plafonds.</w:t>
      </w:r>
    </w:p>
    <w:p w:rsidR="00910346" w:rsidRPr="00910346" w:rsidRDefault="00910346" w:rsidP="009A3F19">
      <w:pPr>
        <w:pStyle w:val="Texte"/>
      </w:pPr>
      <w:r w:rsidRPr="00910346">
        <w:t xml:space="preserve">Jusqu’en 2011, le gouvernement et le président de la République </w:t>
      </w:r>
      <w:r w:rsidR="00BF16E8">
        <w:t>ont renvoyé</w:t>
      </w:r>
      <w:r w:rsidRPr="00910346">
        <w:t xml:space="preserve"> à la réforme de </w:t>
      </w:r>
      <w:r w:rsidR="001B3987">
        <w:t>la « dépendance »</w:t>
      </w:r>
      <w:r w:rsidR="00BD24F8">
        <w:t>,</w:t>
      </w:r>
      <w:r w:rsidR="001B3987">
        <w:t xml:space="preserve"> puis </w:t>
      </w:r>
      <w:r w:rsidR="006079C1">
        <w:t>à la réforme de « </w:t>
      </w:r>
      <w:r w:rsidR="001B3987">
        <w:t>l’</w:t>
      </w:r>
      <w:r w:rsidR="006079C1">
        <w:t>a</w:t>
      </w:r>
      <w:r w:rsidR="001B3987">
        <w:t xml:space="preserve">utonomie » </w:t>
      </w:r>
      <w:r w:rsidR="00BF16E8">
        <w:t>(création d’un 5ème risque</w:t>
      </w:r>
      <w:r w:rsidR="00BD24F8">
        <w:t> </w:t>
      </w:r>
      <w:r w:rsidR="00BF16E8">
        <w:t xml:space="preserve">?) qui a </w:t>
      </w:r>
      <w:r w:rsidR="001B3987">
        <w:t xml:space="preserve">depuis </w:t>
      </w:r>
      <w:r w:rsidR="00BF16E8">
        <w:t>été abandonnée.</w:t>
      </w:r>
    </w:p>
    <w:p w:rsidR="00910346" w:rsidRPr="00910346" w:rsidRDefault="00910346" w:rsidP="009A3F19">
      <w:pPr>
        <w:pStyle w:val="Texte"/>
      </w:pPr>
      <w:r w:rsidRPr="00910346">
        <w:t xml:space="preserve">L’APF a </w:t>
      </w:r>
      <w:r w:rsidR="00BF16E8">
        <w:t xml:space="preserve">d’ailleurs </w:t>
      </w:r>
      <w:r w:rsidRPr="00910346">
        <w:t>publié</w:t>
      </w:r>
      <w:r w:rsidR="002E5706">
        <w:t>,</w:t>
      </w:r>
      <w:r w:rsidRPr="00910346">
        <w:t xml:space="preserve"> en 201</w:t>
      </w:r>
      <w:r w:rsidR="00031E16">
        <w:t>0</w:t>
      </w:r>
      <w:r w:rsidRPr="00910346">
        <w:t>, le livret «</w:t>
      </w:r>
      <w:r w:rsidR="002E5706">
        <w:t> </w:t>
      </w:r>
      <w:r w:rsidRPr="00910346">
        <w:t>Du droit à compensation… à la reconnaissance du risque autonomie</w:t>
      </w:r>
      <w:r w:rsidR="002E5706">
        <w:t> </w:t>
      </w:r>
      <w:r w:rsidRPr="00910346">
        <w:t xml:space="preserve">». </w:t>
      </w:r>
    </w:p>
    <w:p w:rsidR="00031E16" w:rsidRDefault="00031E16" w:rsidP="002E5706">
      <w:pPr>
        <w:pStyle w:val="Texte"/>
      </w:pPr>
      <w:r>
        <w:rPr>
          <w:noProof/>
          <w:sz w:val="24"/>
          <w:szCs w:val="24"/>
        </w:rPr>
        <w:drawing>
          <wp:anchor distT="0" distB="0" distL="114300" distR="114300" simplePos="0" relativeHeight="251664384" behindDoc="0" locked="0" layoutInCell="1" allowOverlap="1" wp14:anchorId="398D1FC6" wp14:editId="7608C000">
            <wp:simplePos x="0" y="0"/>
            <wp:positionH relativeFrom="column">
              <wp:posOffset>4565015</wp:posOffset>
            </wp:positionH>
            <wp:positionV relativeFrom="paragraph">
              <wp:posOffset>11430</wp:posOffset>
            </wp:positionV>
            <wp:extent cx="1217930" cy="1724025"/>
            <wp:effectExtent l="19050" t="19050" r="20320" b="28575"/>
            <wp:wrapSquare wrapText="bothSides"/>
            <wp:docPr id="12" name="Image 12" descr="couv liv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v livre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7930" cy="17240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En parallèle, e</w:t>
      </w:r>
      <w:r w:rsidR="00910346" w:rsidRPr="00910346">
        <w:t xml:space="preserve">lle </w:t>
      </w:r>
      <w:r>
        <w:t>est à l’initiative du collectif inter</w:t>
      </w:r>
      <w:r w:rsidR="001B3987">
        <w:t>-</w:t>
      </w:r>
      <w:r>
        <w:t>associatif «</w:t>
      </w:r>
      <w:r w:rsidR="002E5706">
        <w:t> </w:t>
      </w:r>
      <w:r>
        <w:t>I</w:t>
      </w:r>
      <w:r w:rsidR="00910346" w:rsidRPr="00910346">
        <w:t>nvestir sur la solidarité</w:t>
      </w:r>
      <w:r w:rsidR="002E5706">
        <w:t> </w:t>
      </w:r>
      <w:r w:rsidR="00910346" w:rsidRPr="00910346">
        <w:t>» (</w:t>
      </w:r>
      <w:hyperlink r:id="rId21" w:history="1">
        <w:r w:rsidRPr="00D52B00">
          <w:rPr>
            <w:rStyle w:val="Lienhypertexte"/>
          </w:rPr>
          <w:t>www.investirsurlasolidarite.org</w:t>
        </w:r>
      </w:hyperlink>
      <w:r w:rsidR="00910346" w:rsidRPr="00910346">
        <w:t>)</w:t>
      </w:r>
      <w:r>
        <w:t xml:space="preserve"> qui s’inquiète d</w:t>
      </w:r>
      <w:r w:rsidRPr="00031E16">
        <w:t xml:space="preserve">es politiques sociales </w:t>
      </w:r>
      <w:r w:rsidRPr="00031E16">
        <w:rPr>
          <w:i/>
        </w:rPr>
        <w:t>« toujours davantage subordonnées aux seuls objectifs économiques et, maintenant, aux seuls objectifs financiers. »</w:t>
      </w:r>
      <w:r>
        <w:t xml:space="preserve"> Le collectif appelle à la défense de la </w:t>
      </w:r>
      <w:r w:rsidRPr="00031E16">
        <w:t xml:space="preserve">solidarité, </w:t>
      </w:r>
      <w:r>
        <w:t>« </w:t>
      </w:r>
      <w:r w:rsidRPr="00031E16">
        <w:rPr>
          <w:i/>
        </w:rPr>
        <w:t>base de notre protection sociale, valeur fondamentale du pacte républicain ».</w:t>
      </w:r>
      <w:r w:rsidRPr="00031E16">
        <w:rPr>
          <w:noProof/>
          <w:sz w:val="24"/>
          <w:szCs w:val="24"/>
        </w:rPr>
        <w:t xml:space="preserve"> </w:t>
      </w:r>
    </w:p>
    <w:p w:rsidR="00910346" w:rsidRPr="00910346" w:rsidRDefault="00910346" w:rsidP="00FE5957">
      <w:pPr>
        <w:pStyle w:val="Texte"/>
      </w:pPr>
    </w:p>
    <w:p w:rsidR="00910346" w:rsidRDefault="00910346" w:rsidP="00FE5957">
      <w:pPr>
        <w:pStyle w:val="Texte"/>
      </w:pPr>
      <w:r w:rsidRPr="00910346">
        <w:t>A not</w:t>
      </w:r>
      <w:r w:rsidR="00361803">
        <w:t>er</w:t>
      </w:r>
      <w:r w:rsidRPr="00910346">
        <w:t xml:space="preserve"> également </w:t>
      </w:r>
      <w:r w:rsidR="00361803">
        <w:t>les</w:t>
      </w:r>
      <w:r w:rsidRPr="00910346">
        <w:t xml:space="preserve"> interventions </w:t>
      </w:r>
      <w:r w:rsidR="001B3987">
        <w:t xml:space="preserve">et les actions </w:t>
      </w:r>
      <w:r w:rsidRPr="00910346">
        <w:t>multiples</w:t>
      </w:r>
      <w:r w:rsidR="00361803">
        <w:t xml:space="preserve"> de l’APF</w:t>
      </w:r>
      <w:r w:rsidRPr="00910346">
        <w:t xml:space="preserve"> sur les dispositifs spécifiques de conseil et de financement sur les aides techniques, l’ad</w:t>
      </w:r>
      <w:r w:rsidR="00361803">
        <w:t>aptation du logement</w:t>
      </w:r>
      <w:r w:rsidRPr="00910346">
        <w:t>…</w:t>
      </w:r>
    </w:p>
    <w:p w:rsidR="00086D67" w:rsidRDefault="00086D67" w:rsidP="00FE5957">
      <w:pPr>
        <w:pStyle w:val="Texte"/>
      </w:pPr>
    </w:p>
    <w:p w:rsidR="00086D67" w:rsidRDefault="00086D67" w:rsidP="00FE5957">
      <w:pPr>
        <w:pStyle w:val="Titre2"/>
      </w:pPr>
      <w:bookmarkStart w:id="10" w:name="_Toc410131713"/>
      <w:r w:rsidRPr="00086D67">
        <w:t>Ressources</w:t>
      </w:r>
      <w:bookmarkEnd w:id="10"/>
    </w:p>
    <w:p w:rsidR="00BD4B5B" w:rsidRPr="002C2581" w:rsidRDefault="00BD4B5B" w:rsidP="00EB1F8C">
      <w:pPr>
        <w:pStyle w:val="Titre3"/>
      </w:pPr>
      <w:bookmarkStart w:id="11" w:name="_Toc410131714"/>
      <w:r w:rsidRPr="002C2581">
        <w:t>Ce que prévoit la loi</w:t>
      </w:r>
      <w:bookmarkEnd w:id="11"/>
    </w:p>
    <w:p w:rsidR="002E4944" w:rsidRPr="002E4944" w:rsidRDefault="002E4944" w:rsidP="005D68F7">
      <w:pPr>
        <w:pStyle w:val="Texte"/>
      </w:pPr>
      <w:r w:rsidRPr="002E4944">
        <w:t xml:space="preserve">La loi </w:t>
      </w:r>
      <w:r>
        <w:t>instaure</w:t>
      </w:r>
      <w:r w:rsidRPr="002E4944">
        <w:t xml:space="preserve"> deux nouveaux compléments à l'Allocation Adulte Handicapé </w:t>
      </w:r>
      <w:r>
        <w:t>(AAH)</w:t>
      </w:r>
      <w:r w:rsidR="005D68F7">
        <w:t> </w:t>
      </w:r>
      <w:r w:rsidRPr="002E4944">
        <w:t xml:space="preserve">: le complément de ressources et la majoration pour la vie autonome. Les bénéficiaires de l'allocation supplémentaire du Fonds spécial invalidité </w:t>
      </w:r>
      <w:r w:rsidR="00CD1C5E">
        <w:t xml:space="preserve">(FSI) </w:t>
      </w:r>
      <w:r w:rsidRPr="002E4944">
        <w:t>peuvent aussi bénéficier de ces compléments sous certaines conditions.</w:t>
      </w:r>
    </w:p>
    <w:p w:rsidR="002E4944" w:rsidRPr="002E4944" w:rsidRDefault="002E4944" w:rsidP="005D68F7">
      <w:pPr>
        <w:pStyle w:val="Texte"/>
      </w:pPr>
      <w:r w:rsidRPr="002E4944">
        <w:t>De même, la loi améliore le cumul de l'AAH avec un revenu d'activité en milieu ordinaire, ainsi que la participation aux frais d'hébergement pour les personnes accueillies en établissement.</w:t>
      </w:r>
    </w:p>
    <w:p w:rsidR="00086D67" w:rsidRDefault="002E4944" w:rsidP="005D68F7">
      <w:pPr>
        <w:pStyle w:val="Texte"/>
      </w:pPr>
      <w:r w:rsidRPr="002E4944">
        <w:t>L'Allocation d'Education Spéciale (AES) est renommée</w:t>
      </w:r>
      <w:r w:rsidR="00FB5517">
        <w:t> </w:t>
      </w:r>
      <w:r w:rsidRPr="002E4944">
        <w:t>: Allocation d'é</w:t>
      </w:r>
      <w:r w:rsidR="00CD1C5E">
        <w:t>ducation de l'enfant handicapé (AEEH).</w:t>
      </w:r>
    </w:p>
    <w:p w:rsidR="00086D67" w:rsidRDefault="00086D67" w:rsidP="005D68F7">
      <w:pPr>
        <w:pStyle w:val="Texte"/>
      </w:pPr>
    </w:p>
    <w:p w:rsidR="00BD4B5B" w:rsidRPr="002C2581" w:rsidRDefault="00BD4B5B" w:rsidP="00FB5517">
      <w:pPr>
        <w:pStyle w:val="Titre3"/>
      </w:pPr>
      <w:bookmarkStart w:id="12" w:name="_Toc410131715"/>
      <w:r>
        <w:t xml:space="preserve">Evaluation de l’APF, </w:t>
      </w:r>
      <w:r w:rsidRPr="002C2581">
        <w:t>10 ans après</w:t>
      </w:r>
      <w:bookmarkEnd w:id="12"/>
    </w:p>
    <w:p w:rsidR="00C70CFB" w:rsidRDefault="002E4944" w:rsidP="00E4590A">
      <w:pPr>
        <w:pStyle w:val="Texte"/>
      </w:pPr>
      <w:r w:rsidRPr="002E4944">
        <w:t>En 2005, la réforme de l’AAH attendue par l’APF</w:t>
      </w:r>
      <w:r w:rsidR="00CA173F">
        <w:t>,</w:t>
      </w:r>
      <w:r w:rsidRPr="002E4944">
        <w:t xml:space="preserve"> </w:t>
      </w:r>
      <w:r w:rsidR="00C70CFB">
        <w:t xml:space="preserve">qui </w:t>
      </w:r>
      <w:r w:rsidR="00105558">
        <w:t>revendique un revenu d’existence d’</w:t>
      </w:r>
      <w:r w:rsidR="00C70CFB">
        <w:t xml:space="preserve">un montant égal au SMIC et la non prise </w:t>
      </w:r>
      <w:r w:rsidR="000717A9">
        <w:t>en</w:t>
      </w:r>
      <w:r w:rsidR="00C70CFB">
        <w:t xml:space="preserve"> compte des ressources du conjoint dans l</w:t>
      </w:r>
      <w:r w:rsidR="00105558">
        <w:t>a base d</w:t>
      </w:r>
      <w:r w:rsidR="00C70CFB">
        <w:t>e calcul du montant de l’allocation</w:t>
      </w:r>
      <w:r w:rsidR="00CA173F">
        <w:t>,</w:t>
      </w:r>
      <w:r w:rsidR="00C70CFB">
        <w:t xml:space="preserve"> n’a pas eu lieu.</w:t>
      </w:r>
    </w:p>
    <w:p w:rsidR="002E4944" w:rsidRPr="002E4944" w:rsidRDefault="00E34BC1" w:rsidP="00E4590A">
      <w:pPr>
        <w:pStyle w:val="Texte"/>
      </w:pPr>
      <w:r>
        <w:t>En dépit de</w:t>
      </w:r>
      <w:r w:rsidRPr="002E4944">
        <w:t xml:space="preserve"> </w:t>
      </w:r>
      <w:r w:rsidR="002E4944" w:rsidRPr="002E4944">
        <w:t>la promesse</w:t>
      </w:r>
      <w:r w:rsidR="00C70CFB">
        <w:t xml:space="preserve"> </w:t>
      </w:r>
      <w:r w:rsidR="00E4590A">
        <w:t>– </w:t>
      </w:r>
      <w:r w:rsidR="00C70CFB">
        <w:t>tenue</w:t>
      </w:r>
      <w:r w:rsidR="00E4590A">
        <w:t> –</w:t>
      </w:r>
      <w:r w:rsidR="00C70CFB">
        <w:t xml:space="preserve"> </w:t>
      </w:r>
      <w:r>
        <w:t xml:space="preserve">du </w:t>
      </w:r>
      <w:r w:rsidR="00836499">
        <w:t>p</w:t>
      </w:r>
      <w:r>
        <w:t>résident de la République de l’époque</w:t>
      </w:r>
      <w:r w:rsidR="002E4944" w:rsidRPr="002E4944">
        <w:t xml:space="preserve"> d’augmenter l’AAH de 25</w:t>
      </w:r>
      <w:r w:rsidR="00DC468C">
        <w:t> </w:t>
      </w:r>
      <w:r w:rsidR="002E4944" w:rsidRPr="002E4944">
        <w:t>% pendant son quinquennat, en 2007</w:t>
      </w:r>
      <w:r w:rsidR="00105558">
        <w:t>/12</w:t>
      </w:r>
      <w:r w:rsidR="002E4944" w:rsidRPr="002E4944">
        <w:t xml:space="preserve">, se profile </w:t>
      </w:r>
      <w:r w:rsidR="00105558">
        <w:t>désormais</w:t>
      </w:r>
      <w:r w:rsidR="00105558" w:rsidRPr="002E4944">
        <w:t xml:space="preserve"> </w:t>
      </w:r>
      <w:r w:rsidR="002E4944" w:rsidRPr="002E4944">
        <w:t xml:space="preserve">une stagnation du montant de l’AAH. </w:t>
      </w:r>
    </w:p>
    <w:p w:rsidR="00086D67" w:rsidRDefault="00105558" w:rsidP="00E4590A">
      <w:pPr>
        <w:pStyle w:val="Texte"/>
      </w:pPr>
      <w:r w:rsidRPr="002E4944">
        <w:t xml:space="preserve">En </w:t>
      </w:r>
      <w:r w:rsidR="002E4944" w:rsidRPr="002E4944">
        <w:t>2008, le président de la République annonce sa</w:t>
      </w:r>
      <w:r>
        <w:t xml:space="preserve"> vision de la</w:t>
      </w:r>
      <w:r w:rsidR="002E4944" w:rsidRPr="002E4944">
        <w:t xml:space="preserve"> «</w:t>
      </w:r>
      <w:r w:rsidR="00DC468C">
        <w:t> </w:t>
      </w:r>
      <w:r w:rsidR="002E4944" w:rsidRPr="002E4944">
        <w:t>réforme de l’AAH</w:t>
      </w:r>
      <w:r w:rsidR="00DC468C">
        <w:t> </w:t>
      </w:r>
      <w:r w:rsidR="002E4944" w:rsidRPr="002E4944">
        <w:t>»</w:t>
      </w:r>
      <w:r w:rsidR="00DC468C">
        <w:t> </w:t>
      </w:r>
      <w:r w:rsidR="002E4944" w:rsidRPr="002E4944">
        <w:t xml:space="preserve">: </w:t>
      </w:r>
      <w:r>
        <w:t>« </w:t>
      </w:r>
      <w:r w:rsidR="002E4944" w:rsidRPr="002E4944">
        <w:t xml:space="preserve">privilégier l’emploi </w:t>
      </w:r>
      <w:r w:rsidR="00C70CFB">
        <w:t>à l’assistance</w:t>
      </w:r>
      <w:r>
        <w:t> »</w:t>
      </w:r>
      <w:r w:rsidR="00C70CFB">
        <w:t xml:space="preserve">. </w:t>
      </w:r>
      <w:r w:rsidR="00F35135">
        <w:t>Rapidement</w:t>
      </w:r>
      <w:r w:rsidR="00F35135" w:rsidRPr="002E4944">
        <w:t xml:space="preserve"> </w:t>
      </w:r>
      <w:r w:rsidR="002E4944" w:rsidRPr="002E4944">
        <w:t xml:space="preserve">se mettent en place des dispositifs </w:t>
      </w:r>
      <w:r w:rsidR="00F35135" w:rsidRPr="002E4944">
        <w:t xml:space="preserve">de déclaration trimestrielle des ressources, </w:t>
      </w:r>
      <w:r w:rsidR="002E4944" w:rsidRPr="002E4944">
        <w:t xml:space="preserve">d’évaluation de l’employabilité, et </w:t>
      </w:r>
      <w:r w:rsidR="00F35135">
        <w:t>de modification d</w:t>
      </w:r>
      <w:r w:rsidR="00F35135" w:rsidRPr="002E4944">
        <w:t>’a</w:t>
      </w:r>
      <w:r w:rsidR="00F35135">
        <w:t>ttribution de</w:t>
      </w:r>
      <w:r w:rsidR="002E4944" w:rsidRPr="002E4944">
        <w:t xml:space="preserve"> l’AAH dans le cadre de la restriction durable et substantielle d'accès à l'emploi.</w:t>
      </w:r>
    </w:p>
    <w:p w:rsidR="008061B0" w:rsidRDefault="008061B0" w:rsidP="00E4590A">
      <w:pPr>
        <w:pStyle w:val="Texte"/>
      </w:pPr>
    </w:p>
    <w:p w:rsidR="008061B0" w:rsidRDefault="008061B0" w:rsidP="008061B0">
      <w:pPr>
        <w:pStyle w:val="Texte"/>
        <w:jc w:val="center"/>
      </w:pPr>
      <w:r w:rsidRPr="00982137">
        <w:rPr>
          <w:noProof/>
        </w:rPr>
        <w:drawing>
          <wp:inline distT="0" distB="0" distL="0" distR="0" wp14:anchorId="0833A653" wp14:editId="40806677">
            <wp:extent cx="5759450" cy="975360"/>
            <wp:effectExtent l="19050" t="19050" r="12700" b="152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H.jpg"/>
                    <pic:cNvPicPr/>
                  </pic:nvPicPr>
                  <pic:blipFill>
                    <a:blip r:embed="rId22">
                      <a:extLst>
                        <a:ext uri="{28A0092B-C50C-407E-A947-70E740481C1C}">
                          <a14:useLocalDpi xmlns:a14="http://schemas.microsoft.com/office/drawing/2010/main" val="0"/>
                        </a:ext>
                      </a:extLst>
                    </a:blip>
                    <a:stretch>
                      <a:fillRect/>
                    </a:stretch>
                  </pic:blipFill>
                  <pic:spPr>
                    <a:xfrm>
                      <a:off x="0" y="0"/>
                      <a:ext cx="5759450" cy="975360"/>
                    </a:xfrm>
                    <a:prstGeom prst="rect">
                      <a:avLst/>
                    </a:prstGeom>
                    <a:ln>
                      <a:solidFill>
                        <a:schemeClr val="tx1"/>
                      </a:solidFill>
                    </a:ln>
                  </pic:spPr>
                </pic:pic>
              </a:graphicData>
            </a:graphic>
          </wp:inline>
        </w:drawing>
      </w:r>
    </w:p>
    <w:p w:rsidR="00982137" w:rsidRPr="00982137" w:rsidRDefault="00982137" w:rsidP="008061B0">
      <w:pPr>
        <w:pStyle w:val="Textenote"/>
      </w:pPr>
      <w:r w:rsidRPr="00982137">
        <w:t>Source : PLF 2015</w:t>
      </w:r>
    </w:p>
    <w:p w:rsidR="00982137" w:rsidRDefault="00982137" w:rsidP="00E23F1F">
      <w:pPr>
        <w:pStyle w:val="Texte"/>
      </w:pPr>
    </w:p>
    <w:p w:rsidR="00CA173F" w:rsidRDefault="00E34BC1" w:rsidP="00597D21">
      <w:pPr>
        <w:pStyle w:val="Texte"/>
      </w:pPr>
      <w:r>
        <w:t>S’ajoutent aux bénéficiaires de l’AAH, 933 000 personnes bénéficia</w:t>
      </w:r>
      <w:r w:rsidR="00CA173F">
        <w:t>nt d’une pension d’invalidité tous régimes confondus (2013), dont 76% en catégories 2 et 3.</w:t>
      </w:r>
      <w:r w:rsidR="006C70A0">
        <w:t xml:space="preserve"> Le montant moyen des pensions s’établit à 553,77</w:t>
      </w:r>
      <w:r w:rsidR="00B86FF9">
        <w:t> </w:t>
      </w:r>
      <w:r w:rsidR="006C70A0">
        <w:t>€/mois, soit en moyenne inférieur de 20% au montant moyen de l’AAH.</w:t>
      </w:r>
    </w:p>
    <w:p w:rsidR="006C70A0" w:rsidRPr="00E34BC1" w:rsidRDefault="006C70A0" w:rsidP="00597D21">
      <w:pPr>
        <w:pStyle w:val="Texte"/>
      </w:pPr>
      <w:r>
        <w:t>72 600 personnes bénéficient de l’Allocation supplémentaire d’invalidité</w:t>
      </w:r>
      <w:r w:rsidR="00E34BC1">
        <w:t xml:space="preserve"> </w:t>
      </w:r>
      <w:r w:rsidR="00E34BC1" w:rsidRPr="00E34BC1">
        <w:t>(</w:t>
      </w:r>
      <w:r w:rsidR="00E34BC1" w:rsidRPr="00AC11D7">
        <w:t>prestation versée sous conditions de ressources</w:t>
      </w:r>
      <w:r w:rsidR="00E34BC1">
        <w:t xml:space="preserve"> inférieures à 700</w:t>
      </w:r>
      <w:r w:rsidR="003421E8">
        <w:t> </w:t>
      </w:r>
      <w:r w:rsidR="00E34BC1">
        <w:t>€/mois</w:t>
      </w:r>
      <w:r w:rsidR="00E34BC1" w:rsidRPr="00AC11D7">
        <w:t>)</w:t>
      </w:r>
      <w:r w:rsidR="00E34BC1">
        <w:t>.</w:t>
      </w:r>
    </w:p>
    <w:p w:rsidR="00F35135" w:rsidRDefault="00E34BC1" w:rsidP="00597D21">
      <w:pPr>
        <w:pStyle w:val="Texte"/>
      </w:pPr>
      <w:r>
        <w:t xml:space="preserve">En 2014, le </w:t>
      </w:r>
      <w:r w:rsidR="00F35135">
        <w:t>gel des pensions d’invalidité</w:t>
      </w:r>
      <w:r>
        <w:t xml:space="preserve"> fut un</w:t>
      </w:r>
      <w:r w:rsidRPr="00E34BC1">
        <w:t xml:space="preserve"> </w:t>
      </w:r>
      <w:r>
        <w:t>temps envisagé.</w:t>
      </w:r>
    </w:p>
    <w:p w:rsidR="00E34BC1" w:rsidRDefault="00E34BC1" w:rsidP="003421E8">
      <w:pPr>
        <w:pStyle w:val="Texte"/>
      </w:pPr>
    </w:p>
    <w:p w:rsidR="00AC11D7" w:rsidRDefault="0096708A" w:rsidP="003421E8">
      <w:pPr>
        <w:pStyle w:val="Texte"/>
      </w:pPr>
      <w:r>
        <w:t>Alors que l</w:t>
      </w:r>
      <w:r w:rsidR="00F35135" w:rsidRPr="00F35135">
        <w:t>e seuil de pauvreté</w:t>
      </w:r>
      <w:r w:rsidR="00F35135" w:rsidRPr="00AC11D7">
        <w:t>, fixé par convention à 60 % du niveau de vie médian de la population, s’établit à 987 euros mensuels</w:t>
      </w:r>
      <w:r>
        <w:t>, l’APF constate que la mobilisation pour un pouvoir d’achat respectueux de la situation des personnes en situation de handicap et des nombreuses charges liées à leur situation de handicap reste insuffisante.</w:t>
      </w:r>
    </w:p>
    <w:p w:rsidR="00F35135" w:rsidRDefault="00F35135" w:rsidP="003421E8">
      <w:pPr>
        <w:pStyle w:val="Texte"/>
      </w:pPr>
      <w:r>
        <w:t xml:space="preserve">La réalité des personnes en situation de handicap en 2015 est donc qu’un très grand nombre de personnes vit sous le seuil de pauvreté et </w:t>
      </w:r>
      <w:r w:rsidR="0096708A">
        <w:t xml:space="preserve">que </w:t>
      </w:r>
      <w:r>
        <w:t xml:space="preserve">leur précarité s’accroit : décrochage du montant </w:t>
      </w:r>
      <w:r w:rsidR="0096708A">
        <w:t>de l’</w:t>
      </w:r>
      <w:r>
        <w:t xml:space="preserve">AAH </w:t>
      </w:r>
      <w:r w:rsidR="0096708A">
        <w:t xml:space="preserve">mais aussi des pensions d’invalidité </w:t>
      </w:r>
      <w:r>
        <w:t xml:space="preserve">par rapport au coût de la vie ; restes à charge importants dans les dépenses de santé (franchises, médicaments non remboursés…) ; compensation des surcoûts du handicap trop faible. </w:t>
      </w:r>
    </w:p>
    <w:p w:rsidR="000E2819" w:rsidRDefault="000E2819" w:rsidP="001B3280">
      <w:pPr>
        <w:pStyle w:val="Texte"/>
      </w:pPr>
      <w:r>
        <w:t xml:space="preserve">Aucune réforme digne de ce nom englobant tous les types de ressources (AAH, pensions d’invalidité...) n’a été envisagée. Un vrai problème car de nombreuses personnes vivent aussi avec des pensions d’invalidité ou des rentes accident du travail sous le seuil de pauvreté et ces ressources-là </w:t>
      </w:r>
      <w:r w:rsidR="0096708A">
        <w:t>ne sont que faiblement</w:t>
      </w:r>
      <w:r>
        <w:t xml:space="preserve"> revalorisées</w:t>
      </w:r>
      <w:r w:rsidR="0096708A">
        <w:t xml:space="preserve"> du montant de l’inflation</w:t>
      </w:r>
      <w:r>
        <w:t>.</w:t>
      </w:r>
    </w:p>
    <w:p w:rsidR="000E2819" w:rsidRDefault="000E2819" w:rsidP="001B3280">
      <w:pPr>
        <w:pStyle w:val="Texte"/>
      </w:pPr>
      <w:r>
        <w:t>En outre, l’Etat refuse toujours la création d’un revenu d’existence pour les personnes qui ne peuvent pas ou plus travailler du fait de leur handicap ou de leur maladie invalidante, revenu qui serait personnel, égal au SMIC et soumis à cotisation, indépendant des ressources du conjoint.</w:t>
      </w:r>
      <w:r w:rsidR="00AC6A33" w:rsidRPr="00AC6A33">
        <w:rPr>
          <w:noProof/>
        </w:rPr>
        <w:t xml:space="preserve"> </w:t>
      </w:r>
    </w:p>
    <w:p w:rsidR="00086D67" w:rsidRDefault="00086D67" w:rsidP="001B3280">
      <w:pPr>
        <w:pStyle w:val="Texte"/>
      </w:pPr>
    </w:p>
    <w:p w:rsidR="00BD4B5B" w:rsidRDefault="00BD4B5B" w:rsidP="001B3280">
      <w:pPr>
        <w:pStyle w:val="Titre4"/>
      </w:pPr>
      <w:bookmarkStart w:id="13" w:name="_Toc410131716"/>
      <w:r w:rsidRPr="002C2581">
        <w:t>Positions et actions APF</w:t>
      </w:r>
      <w:bookmarkEnd w:id="13"/>
      <w:r w:rsidRPr="002C2581">
        <w:t xml:space="preserve"> </w:t>
      </w:r>
    </w:p>
    <w:p w:rsidR="002E4944" w:rsidRPr="002E4944" w:rsidRDefault="002E4944" w:rsidP="001B3280">
      <w:pPr>
        <w:pStyle w:val="Texte"/>
      </w:pPr>
      <w:r w:rsidRPr="002E4944">
        <w:t>Les projets initiaux de la loi du 11 février 2005 n’avaient pas prévu de prendre en compte la question des ressources.</w:t>
      </w:r>
    </w:p>
    <w:p w:rsidR="008122D3" w:rsidRDefault="004415D4" w:rsidP="001B3280">
      <w:pPr>
        <w:pStyle w:val="Texte"/>
      </w:pPr>
      <w:r>
        <w:rPr>
          <w:noProof/>
        </w:rPr>
        <w:drawing>
          <wp:anchor distT="0" distB="0" distL="144145" distR="114300" simplePos="0" relativeHeight="251677696" behindDoc="1" locked="0" layoutInCell="1" allowOverlap="1" wp14:anchorId="2123577E" wp14:editId="63E038DD">
            <wp:simplePos x="0" y="0"/>
            <wp:positionH relativeFrom="column">
              <wp:posOffset>2843530</wp:posOffset>
            </wp:positionH>
            <wp:positionV relativeFrom="paragraph">
              <wp:posOffset>381635</wp:posOffset>
            </wp:positionV>
            <wp:extent cx="2952000" cy="1407600"/>
            <wp:effectExtent l="0" t="0" r="1270" b="2540"/>
            <wp:wrapTight wrapText="bothSides">
              <wp:wrapPolygon edited="0">
                <wp:start x="0" y="0"/>
                <wp:lineTo x="0" y="21347"/>
                <wp:lineTo x="21470" y="21347"/>
                <wp:lineTo x="21470"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ources.jpg"/>
                    <pic:cNvPicPr/>
                  </pic:nvPicPr>
                  <pic:blipFill>
                    <a:blip r:embed="rId23">
                      <a:extLst>
                        <a:ext uri="{28A0092B-C50C-407E-A947-70E740481C1C}">
                          <a14:useLocalDpi xmlns:a14="http://schemas.microsoft.com/office/drawing/2010/main" val="0"/>
                        </a:ext>
                      </a:extLst>
                    </a:blip>
                    <a:stretch>
                      <a:fillRect/>
                    </a:stretch>
                  </pic:blipFill>
                  <pic:spPr>
                    <a:xfrm>
                      <a:off x="0" y="0"/>
                      <a:ext cx="2952000" cy="1407600"/>
                    </a:xfrm>
                    <a:prstGeom prst="rect">
                      <a:avLst/>
                    </a:prstGeom>
                  </pic:spPr>
                </pic:pic>
              </a:graphicData>
            </a:graphic>
            <wp14:sizeRelH relativeFrom="margin">
              <wp14:pctWidth>0</wp14:pctWidth>
            </wp14:sizeRelH>
            <wp14:sizeRelV relativeFrom="margin">
              <wp14:pctHeight>0</wp14:pctHeight>
            </wp14:sizeRelV>
          </wp:anchor>
        </w:drawing>
      </w:r>
      <w:r w:rsidR="002E4944" w:rsidRPr="002E4944">
        <w:t xml:space="preserve">La mobilisation de l’APF </w:t>
      </w:r>
      <w:r w:rsidR="00663E03">
        <w:t xml:space="preserve">notamment par le biais de manifestations </w:t>
      </w:r>
      <w:r w:rsidR="002E4944" w:rsidRPr="002E4944">
        <w:t>a permis au dernier moment l’adoption d’un amendement pour créer le complément de ressources.</w:t>
      </w:r>
      <w:r w:rsidR="00663E03">
        <w:t xml:space="preserve"> Une r</w:t>
      </w:r>
      <w:r w:rsidR="002E4944" w:rsidRPr="002E4944">
        <w:t>éponse largement insuffisante</w:t>
      </w:r>
      <w:r w:rsidR="00663E03">
        <w:t>.</w:t>
      </w:r>
    </w:p>
    <w:p w:rsidR="002E4944" w:rsidRPr="002E4944" w:rsidRDefault="002E4944" w:rsidP="001B3280">
      <w:pPr>
        <w:pStyle w:val="Texte"/>
      </w:pPr>
      <w:r w:rsidRPr="002E4944">
        <w:t xml:space="preserve">Dès 2007, l’APF initie le mouvement </w:t>
      </w:r>
      <w:r w:rsidR="00596931">
        <w:t>« Ni pauvre, N</w:t>
      </w:r>
      <w:r w:rsidRPr="002E4944">
        <w:t>i soumis</w:t>
      </w:r>
      <w:r w:rsidR="00596931">
        <w:t> »</w:t>
      </w:r>
      <w:r w:rsidRPr="002E4944">
        <w:t xml:space="preserve">. </w:t>
      </w:r>
    </w:p>
    <w:p w:rsidR="002E4944" w:rsidRPr="002E4944" w:rsidRDefault="002E4944" w:rsidP="001B3280">
      <w:pPr>
        <w:pStyle w:val="Texte"/>
      </w:pPr>
      <w:r w:rsidRPr="002E4944">
        <w:t>En mars 2008, 35</w:t>
      </w:r>
      <w:r w:rsidR="00080A9A">
        <w:t> </w:t>
      </w:r>
      <w:r w:rsidRPr="002E4944">
        <w:t xml:space="preserve">000 personnes </w:t>
      </w:r>
      <w:r w:rsidR="00596931">
        <w:t xml:space="preserve">et près de 100 associations </w:t>
      </w:r>
      <w:r w:rsidRPr="002E4944">
        <w:t>défilent à Paris et le président de la République décide de respecter sa promesse électorale</w:t>
      </w:r>
      <w:r w:rsidR="00744D46">
        <w:t> : 25</w:t>
      </w:r>
      <w:r w:rsidRPr="002E4944">
        <w:t>% d’augmentation de l’AAH pendant son quinquennat.</w:t>
      </w:r>
    </w:p>
    <w:p w:rsidR="002E4944" w:rsidRPr="002E4944" w:rsidRDefault="002E4944" w:rsidP="001B3280">
      <w:pPr>
        <w:pStyle w:val="Texte"/>
      </w:pPr>
      <w:r w:rsidRPr="002E4944">
        <w:t xml:space="preserve">Jusqu’en 2011, le mouvement </w:t>
      </w:r>
      <w:r w:rsidR="00596931">
        <w:t xml:space="preserve">« Ni pauvre, Ni soumis » </w:t>
      </w:r>
      <w:r w:rsidRPr="002E4944">
        <w:t>continuera à mener des actions</w:t>
      </w:r>
      <w:r w:rsidR="000A0ACA">
        <w:t>, et même au-delà de 2011 dans certain</w:t>
      </w:r>
      <w:r w:rsidR="00744D46">
        <w:t>e</w:t>
      </w:r>
      <w:r w:rsidR="000A0ACA">
        <w:t>s régions.</w:t>
      </w:r>
    </w:p>
    <w:p w:rsidR="000A0ACA" w:rsidRDefault="004415D4" w:rsidP="00A360D1">
      <w:pPr>
        <w:pStyle w:val="Texte"/>
      </w:pPr>
      <w:r>
        <w:rPr>
          <w:noProof/>
        </w:rPr>
        <w:drawing>
          <wp:anchor distT="0" distB="0" distL="114300" distR="114300" simplePos="0" relativeHeight="251678720" behindDoc="1" locked="0" layoutInCell="1" allowOverlap="1" wp14:anchorId="2BF26A0D" wp14:editId="0DDB408E">
            <wp:simplePos x="0" y="0"/>
            <wp:positionH relativeFrom="column">
              <wp:posOffset>-4445</wp:posOffset>
            </wp:positionH>
            <wp:positionV relativeFrom="paragraph">
              <wp:posOffset>49530</wp:posOffset>
            </wp:positionV>
            <wp:extent cx="1475740" cy="628015"/>
            <wp:effectExtent l="0" t="0" r="0" b="635"/>
            <wp:wrapTight wrapText="bothSides">
              <wp:wrapPolygon edited="0">
                <wp:start x="0" y="0"/>
                <wp:lineTo x="0" y="20967"/>
                <wp:lineTo x="21191" y="20967"/>
                <wp:lineTo x="21191"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i pauvre ni soumi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75740" cy="628015"/>
                    </a:xfrm>
                    <a:prstGeom prst="rect">
                      <a:avLst/>
                    </a:prstGeom>
                  </pic:spPr>
                </pic:pic>
              </a:graphicData>
            </a:graphic>
            <wp14:sizeRelH relativeFrom="margin">
              <wp14:pctWidth>0</wp14:pctWidth>
            </wp14:sizeRelH>
            <wp14:sizeRelV relativeFrom="margin">
              <wp14:pctHeight>0</wp14:pctHeight>
            </wp14:sizeRelV>
          </wp:anchor>
        </w:drawing>
      </w:r>
      <w:r w:rsidR="002E4944" w:rsidRPr="002E4944">
        <w:t xml:space="preserve">Depuis 2012, </w:t>
      </w:r>
      <w:r w:rsidR="000A0ACA">
        <w:t xml:space="preserve">l’APF ne cesse de dénoncer </w:t>
      </w:r>
      <w:r w:rsidR="002E4944" w:rsidRPr="002E4944">
        <w:t>la baisse du pouvoir d’achat et de l’appauvrissement des personnes en situation de handicap</w:t>
      </w:r>
      <w:r w:rsidR="00F86DA0">
        <w:t> </w:t>
      </w:r>
      <w:r w:rsidR="002E4944" w:rsidRPr="002E4944">
        <w:t xml:space="preserve">: chômage plus important, restes à charge </w:t>
      </w:r>
      <w:r w:rsidR="000A0ACA">
        <w:t>croissants</w:t>
      </w:r>
      <w:r w:rsidR="007818A0">
        <w:t xml:space="preserve"> (santé, PCH</w:t>
      </w:r>
      <w:r w:rsidR="002E4944" w:rsidRPr="002E4944">
        <w:t xml:space="preserve">…). </w:t>
      </w:r>
    </w:p>
    <w:p w:rsidR="002E4944" w:rsidRPr="002E4944" w:rsidRDefault="000A0ACA" w:rsidP="00A360D1">
      <w:pPr>
        <w:pStyle w:val="Texte"/>
      </w:pPr>
      <w:r>
        <w:t>L’association est de plus en plus impliquée</w:t>
      </w:r>
      <w:r w:rsidR="002E4944" w:rsidRPr="002E4944">
        <w:t xml:space="preserve"> </w:t>
      </w:r>
      <w:r>
        <w:t>dans</w:t>
      </w:r>
      <w:r w:rsidR="002E4944" w:rsidRPr="002E4944">
        <w:t xml:space="preserve"> le collectif A</w:t>
      </w:r>
      <w:r>
        <w:t>LERTE</w:t>
      </w:r>
      <w:r w:rsidR="002E4944" w:rsidRPr="002E4944">
        <w:t xml:space="preserve"> animé par l’UNIOPSS (30 associations de lutte contre l’exclusion).</w:t>
      </w:r>
    </w:p>
    <w:p w:rsidR="002E4944" w:rsidRPr="002E4944" w:rsidRDefault="000A0ACA" w:rsidP="00A360D1">
      <w:pPr>
        <w:pStyle w:val="Texte"/>
      </w:pPr>
      <w:r>
        <w:t xml:space="preserve">L’APF s’est également </w:t>
      </w:r>
      <w:r w:rsidR="0096708A">
        <w:t>« </w:t>
      </w:r>
      <w:r>
        <w:t>imposée</w:t>
      </w:r>
      <w:r w:rsidR="0096708A">
        <w:t> »</w:t>
      </w:r>
      <w:r>
        <w:t xml:space="preserve"> lors de la C</w:t>
      </w:r>
      <w:r w:rsidR="002E4944" w:rsidRPr="002E4944">
        <w:t xml:space="preserve">onférence </w:t>
      </w:r>
      <w:r>
        <w:t xml:space="preserve">de </w:t>
      </w:r>
      <w:r w:rsidR="002E4944" w:rsidRPr="002E4944">
        <w:t>lutte contre la pauvreté</w:t>
      </w:r>
      <w:r>
        <w:t> </w:t>
      </w:r>
      <w:r w:rsidR="0096708A">
        <w:t>et pour l’inclusion sociale</w:t>
      </w:r>
      <w:r w:rsidR="007818A0">
        <w:t> </w:t>
      </w:r>
      <w:r>
        <w:t>:</w:t>
      </w:r>
      <w:r w:rsidR="002E4944" w:rsidRPr="002E4944">
        <w:t xml:space="preserve"> la mission confiée à</w:t>
      </w:r>
      <w:r w:rsidR="003C00BD">
        <w:t xml:space="preserve"> </w:t>
      </w:r>
      <w:r w:rsidR="003C00BD" w:rsidRPr="002E4944">
        <w:t xml:space="preserve">François </w:t>
      </w:r>
      <w:proofErr w:type="spellStart"/>
      <w:r w:rsidR="003C00BD" w:rsidRPr="002E4944">
        <w:t>Chérèque</w:t>
      </w:r>
      <w:proofErr w:type="spellEnd"/>
      <w:r w:rsidR="00626EFB">
        <w:t>, de</w:t>
      </w:r>
      <w:r w:rsidR="002E4944" w:rsidRPr="002E4944">
        <w:t xml:space="preserve"> </w:t>
      </w:r>
      <w:r w:rsidR="0096708A">
        <w:t>l’IGAS</w:t>
      </w:r>
      <w:r w:rsidR="00626EFB">
        <w:t>,</w:t>
      </w:r>
      <w:r w:rsidR="002E4944" w:rsidRPr="002E4944">
        <w:t xml:space="preserve"> sur l’accès aux droits est une conséquence de cette mobilisation.</w:t>
      </w:r>
    </w:p>
    <w:p w:rsidR="002E4944" w:rsidRPr="002E4944" w:rsidRDefault="000A0ACA" w:rsidP="00A360D1">
      <w:pPr>
        <w:pStyle w:val="Texte"/>
      </w:pPr>
      <w:r>
        <w:t xml:space="preserve">Concernant </w:t>
      </w:r>
      <w:r w:rsidR="002E4944" w:rsidRPr="002E4944">
        <w:t xml:space="preserve">le pouvoir d’achat, </w:t>
      </w:r>
      <w:r>
        <w:t>on peut noter quelques légères améliorations</w:t>
      </w:r>
      <w:r w:rsidR="00626EFB">
        <w:t>,</w:t>
      </w:r>
      <w:r w:rsidR="00690C8A">
        <w:t xml:space="preserve"> récentes pour la plupart</w:t>
      </w:r>
      <w:r w:rsidR="007818A0">
        <w:t> </w:t>
      </w:r>
      <w:r w:rsidR="002E4944" w:rsidRPr="002E4944">
        <w:t xml:space="preserve">: </w:t>
      </w:r>
      <w:r w:rsidR="0096708A">
        <w:t>relèvement du plafond de l’</w:t>
      </w:r>
      <w:r w:rsidR="00626EFB">
        <w:t>aide pour une complémentaire santé (</w:t>
      </w:r>
      <w:r w:rsidR="0096708A">
        <w:t>ACS</w:t>
      </w:r>
      <w:r w:rsidR="00626EFB">
        <w:t>)</w:t>
      </w:r>
      <w:r w:rsidR="0096708A">
        <w:t xml:space="preserve">, </w:t>
      </w:r>
      <w:r w:rsidR="002E4944" w:rsidRPr="002E4944">
        <w:t xml:space="preserve">suppression </w:t>
      </w:r>
      <w:r>
        <w:t xml:space="preserve">des </w:t>
      </w:r>
      <w:r w:rsidR="002E4944" w:rsidRPr="002E4944">
        <w:t>franchises médicales</w:t>
      </w:r>
      <w:r w:rsidR="00690C8A">
        <w:t xml:space="preserve">, extension du tiers payant et fin des dépassements d’honoraires </w:t>
      </w:r>
      <w:r w:rsidR="002E4944" w:rsidRPr="002E4944">
        <w:t xml:space="preserve">pour les bénéficiaires de l’ACS, </w:t>
      </w:r>
      <w:r w:rsidR="0096708A">
        <w:t xml:space="preserve">accès aux </w:t>
      </w:r>
      <w:r w:rsidR="002E4944" w:rsidRPr="002E4944">
        <w:t>tarifs sociaux de l’énergie.</w:t>
      </w:r>
    </w:p>
    <w:p w:rsidR="002E4944" w:rsidRDefault="000A0ACA" w:rsidP="00A360D1">
      <w:pPr>
        <w:pStyle w:val="Texte"/>
      </w:pPr>
      <w:r>
        <w:t>Toutefois</w:t>
      </w:r>
      <w:r w:rsidR="002E4944" w:rsidRPr="002E4944">
        <w:t xml:space="preserve">, le gouvernement ne prend toujours pas en compte </w:t>
      </w:r>
      <w:r>
        <w:t>le</w:t>
      </w:r>
      <w:r w:rsidR="002E4944" w:rsidRPr="002E4944">
        <w:t>s interpellations spécifiques concernant les bénéficiaires de pension d’invalidité, de rentes</w:t>
      </w:r>
      <w:r>
        <w:t xml:space="preserve"> d’accident du travail… et encore moins la création d’un revenu d’existence.</w:t>
      </w:r>
    </w:p>
    <w:p w:rsidR="00AC6A33" w:rsidRDefault="00AC6A33" w:rsidP="00E46826">
      <w:pPr>
        <w:pStyle w:val="Texte"/>
      </w:pPr>
    </w:p>
    <w:p w:rsidR="00AC6A33" w:rsidRDefault="001C0E1F" w:rsidP="00E46826">
      <w:pPr>
        <w:pStyle w:val="Titre2"/>
      </w:pPr>
      <w:bookmarkStart w:id="14" w:name="_Toc410131717"/>
      <w:r w:rsidRPr="00D23A9F">
        <w:t>Scolarité</w:t>
      </w:r>
      <w:r w:rsidR="005554EA">
        <w:t>, enseignement supérieur et enseignement professionnel</w:t>
      </w:r>
      <w:bookmarkEnd w:id="14"/>
    </w:p>
    <w:p w:rsidR="00D23A9F" w:rsidRPr="002C2581" w:rsidRDefault="00D23A9F" w:rsidP="00E46826">
      <w:pPr>
        <w:pStyle w:val="Titre3"/>
      </w:pPr>
      <w:bookmarkStart w:id="15" w:name="_Toc410131718"/>
      <w:r w:rsidRPr="002C2581">
        <w:t>Ce que prévoit la loi</w:t>
      </w:r>
      <w:bookmarkEnd w:id="15"/>
    </w:p>
    <w:p w:rsidR="0078332A" w:rsidRPr="0078332A" w:rsidRDefault="0078332A" w:rsidP="00E46826">
      <w:pPr>
        <w:pStyle w:val="Texte"/>
      </w:pPr>
      <w:r w:rsidRPr="0078332A">
        <w:t>La principale innovation de la loi est d'affirmer que tout enfant, tout adolescent présentant un handicap ou un trouble invalidant de la santé est inscrit dans l'école de son quartier. Il pourra ensuite être accuei</w:t>
      </w:r>
      <w:r w:rsidR="002302C6">
        <w:t>lli dans un autre établissement</w:t>
      </w:r>
      <w:r w:rsidRPr="0078332A">
        <w:t xml:space="preserve"> en fonction du projet personnalisé de scolarisation. Les parents sont pleinement associés aux décisions concernant leur enfant. Sont mis en place les équipes de suivi de la scolarisation et les enseignants référents.</w:t>
      </w:r>
    </w:p>
    <w:p w:rsidR="00D23A9F" w:rsidRDefault="0078332A" w:rsidP="00E46826">
      <w:pPr>
        <w:pStyle w:val="Texte"/>
      </w:pPr>
      <w:r w:rsidRPr="0078332A">
        <w:t xml:space="preserve">La loi réaffirme la possibilité de </w:t>
      </w:r>
      <w:r w:rsidR="005554EA">
        <w:t>mettre en œuvre l</w:t>
      </w:r>
      <w:r w:rsidRPr="0078332A">
        <w:t xml:space="preserve">es aménagements </w:t>
      </w:r>
      <w:r w:rsidR="005554EA">
        <w:t>nécessaires dans l’organisation, le déroulement et l’accompagnement des études des étudiants en situation de handicap.</w:t>
      </w:r>
    </w:p>
    <w:p w:rsidR="00D23A9F" w:rsidRPr="00D23A9F" w:rsidRDefault="00D23A9F" w:rsidP="002302C6">
      <w:pPr>
        <w:pStyle w:val="Texte"/>
      </w:pPr>
    </w:p>
    <w:p w:rsidR="00D23A9F" w:rsidRPr="002C2581" w:rsidRDefault="00D23A9F" w:rsidP="002302C6">
      <w:pPr>
        <w:pStyle w:val="Titre3"/>
      </w:pPr>
      <w:bookmarkStart w:id="16" w:name="_Toc410131719"/>
      <w:r>
        <w:t xml:space="preserve">Evaluation de l’APF, </w:t>
      </w:r>
      <w:r w:rsidRPr="002C2581">
        <w:t>10 ans après</w:t>
      </w:r>
      <w:bookmarkEnd w:id="16"/>
    </w:p>
    <w:p w:rsidR="0078332A" w:rsidRDefault="0078332A" w:rsidP="0078332A">
      <w:pPr>
        <w:spacing w:after="0" w:line="240" w:lineRule="auto"/>
        <w:jc w:val="both"/>
        <w:rPr>
          <w:rFonts w:ascii="Arial" w:hAnsi="Arial" w:cs="Arial"/>
        </w:rPr>
      </w:pPr>
      <w:r w:rsidRPr="0078332A">
        <w:rPr>
          <w:rFonts w:ascii="Arial" w:hAnsi="Arial" w:cs="Arial"/>
        </w:rPr>
        <w:t xml:space="preserve">Si depuis 2005, le nombre d’élèves scolarisés en classe ordinaire </w:t>
      </w:r>
      <w:r w:rsidR="005554EA">
        <w:rPr>
          <w:rFonts w:ascii="Arial" w:hAnsi="Arial" w:cs="Arial"/>
        </w:rPr>
        <w:t>a augmenté d’un tiers</w:t>
      </w:r>
      <w:r w:rsidR="005554EA" w:rsidRPr="0078332A">
        <w:rPr>
          <w:rFonts w:ascii="Arial" w:hAnsi="Arial" w:cs="Arial"/>
        </w:rPr>
        <w:t xml:space="preserve"> </w:t>
      </w:r>
      <w:r w:rsidR="005554EA">
        <w:rPr>
          <w:rFonts w:ascii="Arial" w:hAnsi="Arial" w:cs="Arial"/>
        </w:rPr>
        <w:t xml:space="preserve">et le nombre d’étudiants </w:t>
      </w:r>
      <w:r w:rsidRPr="0078332A">
        <w:rPr>
          <w:rFonts w:ascii="Arial" w:hAnsi="Arial" w:cs="Arial"/>
        </w:rPr>
        <w:t>doublé, l’enjeu aujourd’hui est moins quantitatif, que qualitatif.</w:t>
      </w:r>
    </w:p>
    <w:p w:rsidR="00DB3CEC" w:rsidRPr="0078332A" w:rsidRDefault="00DB3CEC" w:rsidP="0078332A">
      <w:pPr>
        <w:spacing w:after="0" w:line="240" w:lineRule="auto"/>
        <w:jc w:val="both"/>
        <w:rPr>
          <w:rFonts w:ascii="Arial" w:hAnsi="Arial" w:cs="Arial"/>
        </w:rPr>
      </w:pPr>
    </w:p>
    <w:p w:rsidR="0030084C" w:rsidRDefault="00DB3CEC" w:rsidP="00DB3CEC">
      <w:pPr>
        <w:pStyle w:val="Texte"/>
        <w:jc w:val="center"/>
      </w:pPr>
      <w:r>
        <w:rPr>
          <w:noProof/>
        </w:rPr>
        <w:drawing>
          <wp:inline distT="0" distB="0" distL="0" distR="0" wp14:anchorId="04FA49FC" wp14:editId="10F4FB5A">
            <wp:extent cx="3671570" cy="1932940"/>
            <wp:effectExtent l="19050" t="19050" r="24130" b="1016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1570" cy="1932940"/>
                    </a:xfrm>
                    <a:prstGeom prst="rect">
                      <a:avLst/>
                    </a:prstGeom>
                    <a:noFill/>
                    <a:ln>
                      <a:solidFill>
                        <a:schemeClr val="tx1"/>
                      </a:solidFill>
                    </a:ln>
                  </pic:spPr>
                </pic:pic>
              </a:graphicData>
            </a:graphic>
          </wp:inline>
        </w:drawing>
      </w:r>
    </w:p>
    <w:p w:rsidR="002E292C" w:rsidRPr="0030084C" w:rsidRDefault="0030084C" w:rsidP="00DB3CEC">
      <w:pPr>
        <w:pStyle w:val="Textenote"/>
      </w:pPr>
      <w:r w:rsidRPr="0030084C">
        <w:t>Source : Chiffres clés CNSA 18 juin 2014</w:t>
      </w:r>
    </w:p>
    <w:p w:rsidR="002E292C" w:rsidRDefault="002E292C" w:rsidP="00DB3CEC">
      <w:pPr>
        <w:pStyle w:val="Texte"/>
      </w:pPr>
    </w:p>
    <w:p w:rsidR="00321FF3" w:rsidRDefault="00321FF3" w:rsidP="00575D00">
      <w:pPr>
        <w:pStyle w:val="Texte"/>
      </w:pPr>
      <w:r>
        <w:t xml:space="preserve">Dans l’enseignement supérieur, les universités ont signés deux chartes (en 2007 et 2012) et permis la mise en place de structures handicap et d’équipes plurielles dans chaque université. </w:t>
      </w:r>
    </w:p>
    <w:p w:rsidR="0078332A" w:rsidRPr="0078332A" w:rsidRDefault="0078332A" w:rsidP="00575D00">
      <w:pPr>
        <w:pStyle w:val="Texte"/>
      </w:pPr>
      <w:r w:rsidRPr="0078332A">
        <w:t xml:space="preserve">Le ministère de l’Education </w:t>
      </w:r>
      <w:r w:rsidR="002E292C">
        <w:t>n</w:t>
      </w:r>
      <w:r w:rsidRPr="0078332A">
        <w:t>ationale</w:t>
      </w:r>
      <w:r w:rsidR="00321FF3">
        <w:t xml:space="preserve"> </w:t>
      </w:r>
      <w:r w:rsidRPr="0078332A">
        <w:t>s’est</w:t>
      </w:r>
      <w:r w:rsidR="00321FF3">
        <w:t>, quant à lui,</w:t>
      </w:r>
      <w:r w:rsidRPr="0078332A">
        <w:t xml:space="preserve"> engagé</w:t>
      </w:r>
      <w:r w:rsidR="00321FF3">
        <w:t xml:space="preserve"> en 2012</w:t>
      </w:r>
      <w:r w:rsidRPr="0078332A">
        <w:t xml:space="preserve"> dans le cadre de sa loi sur la refondation de l’école pour une école inclusive.</w:t>
      </w:r>
    </w:p>
    <w:p w:rsidR="00F4258C" w:rsidRDefault="0078332A" w:rsidP="00575D00">
      <w:pPr>
        <w:pStyle w:val="Texte"/>
      </w:pPr>
      <w:r w:rsidRPr="0078332A">
        <w:t xml:space="preserve">En 2013, le gouvernement </w:t>
      </w:r>
      <w:r w:rsidR="00F4258C">
        <w:t>a mis en place un processus de</w:t>
      </w:r>
      <w:r w:rsidRPr="0078332A">
        <w:t xml:space="preserve"> professionnalisation des </w:t>
      </w:r>
      <w:r w:rsidR="002E292C">
        <w:t>auxiliaires de vie scolaire (</w:t>
      </w:r>
      <w:r w:rsidRPr="0078332A">
        <w:t>AVS</w:t>
      </w:r>
      <w:r w:rsidR="002E292C">
        <w:t>)</w:t>
      </w:r>
      <w:r w:rsidRPr="0078332A">
        <w:t xml:space="preserve"> en créant les accompagnants d’élèves en situation de handicap (AESH) </w:t>
      </w:r>
      <w:r w:rsidR="00F4258C">
        <w:t>en contrat</w:t>
      </w:r>
      <w:r w:rsidRPr="0078332A">
        <w:t xml:space="preserve"> CDI, au sein de l’Education nationale</w:t>
      </w:r>
      <w:r w:rsidR="00F4258C">
        <w:t>.</w:t>
      </w:r>
    </w:p>
    <w:p w:rsidR="0078332A" w:rsidRPr="0078332A" w:rsidRDefault="0078332A" w:rsidP="00575D00">
      <w:pPr>
        <w:pStyle w:val="Texte"/>
      </w:pPr>
      <w:r w:rsidRPr="0078332A">
        <w:t>Reste</w:t>
      </w:r>
      <w:r w:rsidR="00F4258C">
        <w:t xml:space="preserve"> à régler :</w:t>
      </w:r>
      <w:r w:rsidRPr="0078332A">
        <w:t xml:space="preserve"> la question de la généralisation de tous les contrats AVS en AESH, </w:t>
      </w:r>
      <w:r w:rsidR="00F4258C">
        <w:t xml:space="preserve">la réponse </w:t>
      </w:r>
      <w:r w:rsidR="00DC3D3D">
        <w:t>– </w:t>
      </w:r>
      <w:r w:rsidR="00F4258C">
        <w:t>en termes d’accompagnement notamment</w:t>
      </w:r>
      <w:r w:rsidR="00DC3D3D">
        <w:t> </w:t>
      </w:r>
      <w:r w:rsidR="00F4258C">
        <w:t>–</w:t>
      </w:r>
      <w:r w:rsidRPr="0078332A">
        <w:t xml:space="preserve"> </w:t>
      </w:r>
      <w:r w:rsidR="00F4258C">
        <w:t xml:space="preserve">des </w:t>
      </w:r>
      <w:r w:rsidRPr="0078332A">
        <w:t xml:space="preserve">activités </w:t>
      </w:r>
      <w:proofErr w:type="spellStart"/>
      <w:r w:rsidR="00F4258C">
        <w:t>péri-scolaires</w:t>
      </w:r>
      <w:proofErr w:type="spellEnd"/>
      <w:r w:rsidR="00F4258C">
        <w:t xml:space="preserve"> et </w:t>
      </w:r>
      <w:r w:rsidRPr="0078332A">
        <w:t xml:space="preserve">extra-scolaires, </w:t>
      </w:r>
      <w:r w:rsidR="00E96C36" w:rsidRPr="0078332A">
        <w:t>l</w:t>
      </w:r>
      <w:r w:rsidR="00E96C36">
        <w:t>’adaptation des évaluations et examens</w:t>
      </w:r>
      <w:r w:rsidRPr="0078332A">
        <w:t>.</w:t>
      </w:r>
    </w:p>
    <w:p w:rsidR="0006384C" w:rsidRDefault="00E96C36" w:rsidP="00575D00">
      <w:pPr>
        <w:pStyle w:val="Texte"/>
      </w:pPr>
      <w:r w:rsidRPr="0078332A">
        <w:t>L</w:t>
      </w:r>
      <w:r>
        <w:t xml:space="preserve">’accessibilité des locaux, la formation initiale et continue des enseignants, l’adaptation des manuels scolaires et de l’ensemble des supports pédagogiques, l’aide au travail personnel au domicile, la </w:t>
      </w:r>
      <w:r w:rsidRPr="0078332A">
        <w:t>coopération avec le médico-social</w:t>
      </w:r>
      <w:r>
        <w:t>, l’orientation et l’insertion professionnelle sont encore à améliorer</w:t>
      </w:r>
      <w:r w:rsidRPr="0078332A">
        <w:t>.</w:t>
      </w:r>
    </w:p>
    <w:p w:rsidR="0030084C" w:rsidRDefault="0030084C" w:rsidP="00502B34">
      <w:pPr>
        <w:pStyle w:val="Texte"/>
      </w:pPr>
    </w:p>
    <w:p w:rsidR="00D23A9F" w:rsidRDefault="00D23A9F" w:rsidP="00502B34">
      <w:pPr>
        <w:pStyle w:val="Titre4"/>
      </w:pPr>
      <w:bookmarkStart w:id="17" w:name="_Toc410131720"/>
      <w:r w:rsidRPr="002C2581">
        <w:t>Positions et actions APF</w:t>
      </w:r>
      <w:bookmarkEnd w:id="17"/>
      <w:r w:rsidRPr="002C2581">
        <w:t xml:space="preserve"> </w:t>
      </w:r>
    </w:p>
    <w:p w:rsidR="005E0D19" w:rsidRDefault="0078332A" w:rsidP="00F1503F">
      <w:pPr>
        <w:pStyle w:val="Texte"/>
      </w:pPr>
      <w:r w:rsidRPr="0078332A">
        <w:t>En 2005, les associations étaient fav</w:t>
      </w:r>
      <w:r w:rsidR="00D770A8">
        <w:t>orables aux principes de la loi sous réserve des</w:t>
      </w:r>
      <w:r w:rsidRPr="0078332A">
        <w:t xml:space="preserve"> modalités de</w:t>
      </w:r>
      <w:r w:rsidR="001D51FE">
        <w:t xml:space="preserve"> mise en œuvre</w:t>
      </w:r>
      <w:r w:rsidR="00F1503F">
        <w:t> </w:t>
      </w:r>
      <w:r w:rsidR="001D51FE">
        <w:t>: dispositif d’</w:t>
      </w:r>
      <w:r w:rsidRPr="0078332A">
        <w:t>aides humaines, formation des enseignants, coo</w:t>
      </w:r>
      <w:r w:rsidR="00D25D85">
        <w:t xml:space="preserve">pération avec le médico-social, aménagements et adaptations </w:t>
      </w:r>
      <w:r w:rsidR="00D25D85" w:rsidRPr="0078332A">
        <w:t>pédagogi</w:t>
      </w:r>
      <w:r w:rsidR="00D25D85">
        <w:t>ques</w:t>
      </w:r>
      <w:r w:rsidRPr="0078332A">
        <w:t>, organisation des examens, accessibilité des écoles et des uni</w:t>
      </w:r>
      <w:r w:rsidR="001D51FE">
        <w:t>versités, transports scolaires</w:t>
      </w:r>
      <w:r w:rsidRPr="0078332A">
        <w:t>…</w:t>
      </w:r>
    </w:p>
    <w:p w:rsidR="0078332A" w:rsidRDefault="00F1503F" w:rsidP="00F1503F">
      <w:pPr>
        <w:pStyle w:val="Texte"/>
      </w:pPr>
      <w:r>
        <w:rPr>
          <w:noProof/>
        </w:rPr>
        <w:drawing>
          <wp:anchor distT="0" distB="0" distL="114300" distR="114300" simplePos="0" relativeHeight="251682816" behindDoc="1" locked="0" layoutInCell="1" allowOverlap="1" wp14:anchorId="65BC1DE9" wp14:editId="7CD46EF9">
            <wp:simplePos x="0" y="0"/>
            <wp:positionH relativeFrom="column">
              <wp:posOffset>4577080</wp:posOffset>
            </wp:positionH>
            <wp:positionV relativeFrom="paragraph">
              <wp:posOffset>404495</wp:posOffset>
            </wp:positionV>
            <wp:extent cx="1133475" cy="1428750"/>
            <wp:effectExtent l="19050" t="19050" r="28575" b="19050"/>
            <wp:wrapTight wrapText="bothSides">
              <wp:wrapPolygon edited="0">
                <wp:start x="-363" y="-288"/>
                <wp:lineTo x="-363" y="21600"/>
                <wp:lineTo x="21782" y="21600"/>
                <wp:lineTo x="21782" y="-288"/>
                <wp:lineTo x="-363" y="-288"/>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iscol.jpg"/>
                    <pic:cNvPicPr/>
                  </pic:nvPicPr>
                  <pic:blipFill>
                    <a:blip r:embed="rId26">
                      <a:extLst>
                        <a:ext uri="{28A0092B-C50C-407E-A947-70E740481C1C}">
                          <a14:useLocalDpi xmlns:a14="http://schemas.microsoft.com/office/drawing/2010/main" val="0"/>
                        </a:ext>
                      </a:extLst>
                    </a:blip>
                    <a:stretch>
                      <a:fillRect/>
                    </a:stretch>
                  </pic:blipFill>
                  <pic:spPr>
                    <a:xfrm>
                      <a:off x="0" y="0"/>
                      <a:ext cx="1133475" cy="14287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8332A" w:rsidRPr="0078332A">
        <w:t xml:space="preserve">Dès 2005, l’APF organise avec des parents une veille lors de la rentrée scolaire. </w:t>
      </w:r>
      <w:r w:rsidR="001D51FE">
        <w:t xml:space="preserve">Cette initiative, fortement médiatisée, </w:t>
      </w:r>
      <w:r w:rsidR="0078332A" w:rsidRPr="0078332A">
        <w:t>amène à rencontrer le ministère pour partager le décalage entre les principes et la réalité (notamment en matière d’aide humaine).</w:t>
      </w:r>
      <w:r w:rsidR="001D51FE" w:rsidRPr="001D51FE">
        <w:rPr>
          <w:noProof/>
        </w:rPr>
        <w:t xml:space="preserve"> </w:t>
      </w:r>
    </w:p>
    <w:p w:rsidR="001D51FE" w:rsidRPr="0078332A" w:rsidRDefault="001D51FE" w:rsidP="00F1503F">
      <w:pPr>
        <w:pStyle w:val="Texte"/>
      </w:pPr>
      <w:r>
        <w:t>L’association va mettre en place en parallèle des outils de sensibilisation scolaire (</w:t>
      </w:r>
      <w:proofErr w:type="spellStart"/>
      <w:r>
        <w:t>Sensiscol</w:t>
      </w:r>
      <w:proofErr w:type="spellEnd"/>
      <w:r>
        <w:t>).</w:t>
      </w:r>
    </w:p>
    <w:p w:rsidR="0078332A" w:rsidRPr="0078332A" w:rsidRDefault="0078332A" w:rsidP="00F1503F">
      <w:pPr>
        <w:pStyle w:val="Texte"/>
      </w:pPr>
      <w:r w:rsidRPr="0078332A">
        <w:t xml:space="preserve">En 2008, le ministère </w:t>
      </w:r>
      <w:r w:rsidR="001D51FE">
        <w:t>crée</w:t>
      </w:r>
      <w:r w:rsidRPr="0078332A">
        <w:t xml:space="preserve"> sa propre ligne d’écoute et va partager pendant quelques rentrées scolaires les situations rencontrées avec les associations.</w:t>
      </w:r>
    </w:p>
    <w:p w:rsidR="0078332A" w:rsidRDefault="0078332A" w:rsidP="00F1503F">
      <w:pPr>
        <w:pStyle w:val="Texte"/>
      </w:pPr>
      <w:r w:rsidRPr="0078332A">
        <w:t>L’APF a défendu fermement le principe d’une école inclusive et la responsabilité de l’Education nationale à gérer le dispositif des AVS. Elle a été entendue.</w:t>
      </w:r>
    </w:p>
    <w:p w:rsidR="00F1503F" w:rsidRPr="0078332A" w:rsidRDefault="00F1503F" w:rsidP="00F1503F">
      <w:pPr>
        <w:pStyle w:val="Texte"/>
      </w:pPr>
    </w:p>
    <w:p w:rsidR="00D25D85" w:rsidRDefault="00E61032" w:rsidP="00BA07B5">
      <w:pPr>
        <w:pStyle w:val="Texte"/>
      </w:pPr>
      <w:r>
        <w:rPr>
          <w:noProof/>
        </w:rPr>
        <w:drawing>
          <wp:anchor distT="0" distB="0" distL="114300" distR="114300" simplePos="0" relativeHeight="251683840" behindDoc="1" locked="0" layoutInCell="1" allowOverlap="1" wp14:anchorId="7CB245E8" wp14:editId="5E30D46F">
            <wp:simplePos x="0" y="0"/>
            <wp:positionH relativeFrom="column">
              <wp:posOffset>5080</wp:posOffset>
            </wp:positionH>
            <wp:positionV relativeFrom="paragraph">
              <wp:posOffset>27940</wp:posOffset>
            </wp:positionV>
            <wp:extent cx="1295400" cy="1940560"/>
            <wp:effectExtent l="19050" t="19050" r="19050" b="21590"/>
            <wp:wrapTight wrapText="bothSides">
              <wp:wrapPolygon edited="0">
                <wp:start x="-318" y="-212"/>
                <wp:lineTo x="-318" y="21628"/>
                <wp:lineTo x="21600" y="21628"/>
                <wp:lineTo x="21600" y="-212"/>
                <wp:lineTo x="-318" y="-212"/>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5400" cy="19405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8332A" w:rsidRPr="0078332A">
        <w:t xml:space="preserve">L’APF se mobilise aujourd’hui </w:t>
      </w:r>
      <w:r w:rsidR="001D51FE">
        <w:t xml:space="preserve">encore </w:t>
      </w:r>
      <w:r w:rsidR="0078332A" w:rsidRPr="0078332A">
        <w:t>–</w:t>
      </w:r>
      <w:r w:rsidR="00F1503F">
        <w:t> </w:t>
      </w:r>
      <w:r w:rsidR="0078332A" w:rsidRPr="0078332A">
        <w:t>en lien avec le CNCPH très actif sur sujet</w:t>
      </w:r>
      <w:r w:rsidR="00F1503F">
        <w:t> </w:t>
      </w:r>
      <w:r w:rsidR="001A25C8">
        <w:t xml:space="preserve">–, en </w:t>
      </w:r>
      <w:proofErr w:type="spellStart"/>
      <w:r w:rsidR="001A25C8">
        <w:t>interassociatif</w:t>
      </w:r>
      <w:proofErr w:type="spellEnd"/>
      <w:r w:rsidR="001A25C8">
        <w:t xml:space="preserve"> et en </w:t>
      </w:r>
      <w:r w:rsidR="0078332A" w:rsidRPr="0078332A">
        <w:t>collaboration avec l</w:t>
      </w:r>
      <w:r w:rsidR="001A25C8">
        <w:t>’Education nationale</w:t>
      </w:r>
      <w:r w:rsidR="0078332A" w:rsidRPr="0078332A">
        <w:t xml:space="preserve"> pour une école inclusive de qualité.</w:t>
      </w:r>
      <w:r w:rsidR="00D25D85">
        <w:t xml:space="preserve"> Elle participe ainsi à de nombreux groupes de travail : évolution des textes réglementaires sur le projet personnalisé de scolarisation et PPS type, guide d’évaluation des besoins en milieu scolaire (GEVA-</w:t>
      </w:r>
      <w:proofErr w:type="spellStart"/>
      <w:r w:rsidR="00D25D85">
        <w:t>Sco</w:t>
      </w:r>
      <w:proofErr w:type="spellEnd"/>
      <w:r w:rsidR="00D25D85">
        <w:t xml:space="preserve">), contenus du Projet d’accompagnement personnalisé (PAP), etc. </w:t>
      </w:r>
    </w:p>
    <w:p w:rsidR="0078332A" w:rsidRDefault="0078332A" w:rsidP="00BA07B5">
      <w:pPr>
        <w:pStyle w:val="Texte"/>
      </w:pPr>
    </w:p>
    <w:p w:rsidR="00480D42" w:rsidRPr="0078332A" w:rsidRDefault="00480D42" w:rsidP="00BA07B5">
      <w:pPr>
        <w:pStyle w:val="Texte"/>
      </w:pPr>
      <w:r>
        <w:t xml:space="preserve">Avec d’autres associations, l’APF a créé </w:t>
      </w:r>
      <w:hyperlink r:id="rId28" w:history="1">
        <w:r w:rsidRPr="001C596A">
          <w:rPr>
            <w:rStyle w:val="Lienhypertexte"/>
          </w:rPr>
          <w:t>www.ecole-inclusive.org</w:t>
        </w:r>
      </w:hyperlink>
      <w:r>
        <w:t xml:space="preserve">. </w:t>
      </w:r>
    </w:p>
    <w:p w:rsidR="00D25D85" w:rsidRDefault="00D25D85" w:rsidP="00BA07B5">
      <w:pPr>
        <w:pStyle w:val="Texte"/>
      </w:pPr>
      <w:r>
        <w:t xml:space="preserve">En ce qui concerne </w:t>
      </w:r>
      <w:r w:rsidRPr="0078332A">
        <w:t xml:space="preserve">les étudiants, elle est </w:t>
      </w:r>
      <w:r>
        <w:t>mobilisée avec Droit au savoir notamment sur trois chantiers : l’aide au travail personnel à domicile, la coordination et les transports.</w:t>
      </w:r>
    </w:p>
    <w:p w:rsidR="005E0D19" w:rsidRDefault="005E0D19" w:rsidP="001161B4">
      <w:pPr>
        <w:pStyle w:val="Texte"/>
      </w:pPr>
    </w:p>
    <w:p w:rsidR="00E61032" w:rsidRDefault="00E61032" w:rsidP="001161B4">
      <w:pPr>
        <w:pStyle w:val="Texte"/>
      </w:pPr>
    </w:p>
    <w:p w:rsidR="00E61032" w:rsidRPr="00026FF6" w:rsidRDefault="00F5624E" w:rsidP="001161B4">
      <w:pPr>
        <w:pStyle w:val="Titre2"/>
      </w:pPr>
      <w:bookmarkStart w:id="18" w:name="_Toc410131721"/>
      <w:r w:rsidRPr="00026FF6">
        <w:t>Emploi</w:t>
      </w:r>
      <w:bookmarkEnd w:id="18"/>
    </w:p>
    <w:p w:rsidR="00F5624E" w:rsidRPr="002C2581" w:rsidRDefault="00F5624E" w:rsidP="00D14AF5">
      <w:pPr>
        <w:pStyle w:val="Titre3"/>
      </w:pPr>
      <w:bookmarkStart w:id="19" w:name="_Toc410131722"/>
      <w:r w:rsidRPr="002C2581">
        <w:t>Ce que prévoit la loi</w:t>
      </w:r>
      <w:bookmarkEnd w:id="19"/>
    </w:p>
    <w:p w:rsidR="00031254" w:rsidRDefault="00DC3532" w:rsidP="00FE37C1">
      <w:pPr>
        <w:pStyle w:val="Texte"/>
      </w:pPr>
      <w:r w:rsidRPr="00DC3532">
        <w:t>L</w:t>
      </w:r>
      <w:r w:rsidR="0096708A">
        <w:t xml:space="preserve">e taux d’emploi dans le cadre de </w:t>
      </w:r>
      <w:r w:rsidR="001E51EC">
        <w:t>l</w:t>
      </w:r>
      <w:r w:rsidR="001E51EC" w:rsidRPr="00DC3532">
        <w:t>’obligation</w:t>
      </w:r>
      <w:r w:rsidRPr="00DC3532">
        <w:t xml:space="preserve"> d'emploi </w:t>
      </w:r>
      <w:r w:rsidR="0096708A">
        <w:t>reste fixé à</w:t>
      </w:r>
      <w:r w:rsidRPr="00DC3532">
        <w:t xml:space="preserve"> 6</w:t>
      </w:r>
      <w:r w:rsidR="00FE37C1">
        <w:t> </w:t>
      </w:r>
      <w:r w:rsidRPr="00DC3532">
        <w:t xml:space="preserve">% (sont apportées quelques modifications dans le calcul des bénéficiaires). </w:t>
      </w:r>
    </w:p>
    <w:p w:rsidR="00DC3532" w:rsidRPr="00DC3532" w:rsidRDefault="00031254" w:rsidP="00FE37C1">
      <w:pPr>
        <w:pStyle w:val="Texte"/>
      </w:pPr>
      <w:r>
        <w:t>La loi</w:t>
      </w:r>
      <w:r w:rsidR="00DC3532" w:rsidRPr="00DC3532">
        <w:t xml:space="preserve"> impose une sanction plus sévère pour les entreprises qui ne respectent pas cette obligation en augmentant le montant de la contribution à </w:t>
      </w:r>
      <w:r>
        <w:t>l</w:t>
      </w:r>
      <w:r w:rsidRPr="00031254">
        <w:t xml:space="preserve">'Association de gestion du fonds pour l'insertion professionnelle des personnes handicapées </w:t>
      </w:r>
      <w:r>
        <w:t>(</w:t>
      </w:r>
      <w:proofErr w:type="spellStart"/>
      <w:r w:rsidR="00DC3532" w:rsidRPr="00DC3532">
        <w:t>Agefiph</w:t>
      </w:r>
      <w:proofErr w:type="spellEnd"/>
      <w:r>
        <w:t>)</w:t>
      </w:r>
      <w:r w:rsidR="00DC3532" w:rsidRPr="00DC3532">
        <w:t xml:space="preserve">. Elle modifie le code du travail </w:t>
      </w:r>
      <w:r w:rsidR="0096708A">
        <w:t>concernant les</w:t>
      </w:r>
      <w:r w:rsidR="00DC3532" w:rsidRPr="00DC3532">
        <w:t xml:space="preserve"> aménagements d'horaires.</w:t>
      </w:r>
    </w:p>
    <w:p w:rsidR="00DC3532" w:rsidRPr="00DC3532" w:rsidRDefault="00DC3532" w:rsidP="00FE37C1">
      <w:pPr>
        <w:pStyle w:val="Texte"/>
      </w:pPr>
      <w:r w:rsidRPr="00DC3532">
        <w:t>Le classement des travailleurs handicapés dans les catégories A, B et C est supprimé. Les entreprises qui emploient des personnes lourdement handicapées pourront bénéficier d'une aide à l'emploi ou d'une modulation de leur contribution</w:t>
      </w:r>
      <w:r w:rsidR="0096708A">
        <w:t xml:space="preserve"> par la « reconnaissance de la lourdeur du handicap »</w:t>
      </w:r>
      <w:r w:rsidRPr="00DC3532">
        <w:t>.</w:t>
      </w:r>
    </w:p>
    <w:p w:rsidR="00DC3532" w:rsidRPr="00DC3532" w:rsidRDefault="00DC3532" w:rsidP="00FE37C1">
      <w:pPr>
        <w:pStyle w:val="Texte"/>
      </w:pPr>
      <w:r w:rsidRPr="00DC3532">
        <w:t xml:space="preserve">Dans la fonction publique, elle crée le Fonds </w:t>
      </w:r>
      <w:r w:rsidR="009A39DE" w:rsidRPr="009A39DE">
        <w:t xml:space="preserve">pour l’insertion des personnes handicapées dans la fonction publique </w:t>
      </w:r>
      <w:r w:rsidR="00031254">
        <w:t>(</w:t>
      </w:r>
      <w:proofErr w:type="spellStart"/>
      <w:r w:rsidR="00031254">
        <w:t>Fiph</w:t>
      </w:r>
      <w:r w:rsidR="009A39DE">
        <w:t>fp</w:t>
      </w:r>
      <w:proofErr w:type="spellEnd"/>
      <w:r w:rsidR="00031254">
        <w:t xml:space="preserve">) </w:t>
      </w:r>
      <w:r w:rsidRPr="00DC3532">
        <w:t>qui a une mission similaire à l'</w:t>
      </w:r>
      <w:proofErr w:type="spellStart"/>
      <w:r w:rsidRPr="00DC3532">
        <w:t>Agefiph</w:t>
      </w:r>
      <w:proofErr w:type="spellEnd"/>
      <w:r w:rsidRPr="00DC3532">
        <w:t xml:space="preserve">. Les employeurs publics ne respectant pas l'obligation d'emploi devront payer une contribution au </w:t>
      </w:r>
      <w:proofErr w:type="spellStart"/>
      <w:r w:rsidRPr="00DC3532">
        <w:t>Fiph</w:t>
      </w:r>
      <w:r w:rsidR="009A39DE">
        <w:t>fp</w:t>
      </w:r>
      <w:proofErr w:type="spellEnd"/>
      <w:r w:rsidRPr="00DC3532">
        <w:t xml:space="preserve">. </w:t>
      </w:r>
    </w:p>
    <w:p w:rsidR="00DC3532" w:rsidRPr="00DC3532" w:rsidRDefault="00DC3532" w:rsidP="00FE37C1">
      <w:pPr>
        <w:pStyle w:val="Texte"/>
      </w:pPr>
      <w:r w:rsidRPr="00DC3532">
        <w:t>La loi réforme aussi le travail en milieu protégé</w:t>
      </w:r>
      <w:r w:rsidR="007B78EC">
        <w:t> </w:t>
      </w:r>
      <w:r w:rsidRPr="00DC3532">
        <w:t xml:space="preserve">: </w:t>
      </w:r>
    </w:p>
    <w:p w:rsidR="00DC3532" w:rsidRPr="00DC3532" w:rsidRDefault="007B78EC" w:rsidP="00FE37C1">
      <w:pPr>
        <w:pStyle w:val="Texte"/>
      </w:pPr>
      <w:r>
        <w:sym w:font="Wingdings" w:char="F09F"/>
      </w:r>
      <w:r>
        <w:t> </w:t>
      </w:r>
      <w:r w:rsidR="00DC3532" w:rsidRPr="00DC3532">
        <w:t xml:space="preserve">Les ateliers protégés sont renommés Entreprises adaptées </w:t>
      </w:r>
      <w:r w:rsidR="00031254">
        <w:t xml:space="preserve">(EA) </w:t>
      </w:r>
      <w:r w:rsidR="00DC3532" w:rsidRPr="00DC3532">
        <w:t>et sortent du milieu protégé</w:t>
      </w:r>
      <w:r w:rsidR="00FF754B">
        <w:t xml:space="preserve"> et adapté</w:t>
      </w:r>
      <w:r w:rsidR="00DC3532" w:rsidRPr="00DC3532">
        <w:t xml:space="preserve">. Ce sont désormais des entreprises du milieu ordinaire ayant pour vocation d'employer </w:t>
      </w:r>
      <w:r w:rsidR="00FF754B">
        <w:t>majoritairement</w:t>
      </w:r>
      <w:r w:rsidR="00DC3532" w:rsidRPr="00DC3532">
        <w:t xml:space="preserve"> des personnes handicapées. La rémunération minimum</w:t>
      </w:r>
      <w:r w:rsidR="00FF754B">
        <w:t xml:space="preserve"> des salariés</w:t>
      </w:r>
      <w:r w:rsidR="00DC3532" w:rsidRPr="00DC3532">
        <w:t xml:space="preserve"> est basée sur le SMIC.</w:t>
      </w:r>
    </w:p>
    <w:p w:rsidR="00DC3532" w:rsidRPr="00DC3532" w:rsidRDefault="007B78EC" w:rsidP="00FE37C1">
      <w:pPr>
        <w:pStyle w:val="Texte"/>
      </w:pPr>
      <w:r>
        <w:sym w:font="Wingdings" w:char="F09F"/>
      </w:r>
      <w:r>
        <w:t> </w:t>
      </w:r>
      <w:r w:rsidR="00DC3532" w:rsidRPr="00DC3532">
        <w:t>Les CAT sont renommés Etablissement</w:t>
      </w:r>
      <w:r w:rsidR="00031254">
        <w:t>s</w:t>
      </w:r>
      <w:r w:rsidR="00DC3532" w:rsidRPr="00DC3532">
        <w:t xml:space="preserve"> ou service</w:t>
      </w:r>
      <w:r w:rsidR="00031254">
        <w:t>s</w:t>
      </w:r>
      <w:r w:rsidR="00DC3532" w:rsidRPr="00DC3532">
        <w:t xml:space="preserve"> d'aide par le travail</w:t>
      </w:r>
      <w:r w:rsidR="00031254">
        <w:t xml:space="preserve"> (ESAT)</w:t>
      </w:r>
      <w:r w:rsidR="00DC3532" w:rsidRPr="00DC3532">
        <w:t>. Les travailleurs ont droit à une rémunération garantie comprise entre 55</w:t>
      </w:r>
      <w:r w:rsidR="00A52E6D">
        <w:t> </w:t>
      </w:r>
      <w:r w:rsidR="00DC3532" w:rsidRPr="00DC3532">
        <w:t>% et 110</w:t>
      </w:r>
      <w:r w:rsidR="00A52E6D">
        <w:t> </w:t>
      </w:r>
      <w:r w:rsidR="00DC3532" w:rsidRPr="00DC3532">
        <w:t>% du Smic, cumulable avec l'AAH. La loi améliore les droits aux congés et à la validation des acquis de l'expérience.</w:t>
      </w:r>
    </w:p>
    <w:p w:rsidR="00E61032" w:rsidRDefault="00DC3532" w:rsidP="00FE37C1">
      <w:pPr>
        <w:pStyle w:val="Texte"/>
      </w:pPr>
      <w:r w:rsidRPr="00DC3532">
        <w:t>En matière de retraite, dans le secteur privé</w:t>
      </w:r>
      <w:r w:rsidR="00F70769">
        <w:t>,</w:t>
      </w:r>
      <w:r w:rsidRPr="00DC3532">
        <w:t xml:space="preserve"> est créée une majoration de pension pour les travailleurs handicapés bénéficiant d'un abaissement de l'âge de la retraite. Dans la fonction publique, les fonctionnaires handicapés répondant à certains critères peuvent partir en retraite anticipée.</w:t>
      </w:r>
    </w:p>
    <w:p w:rsidR="00DC3532" w:rsidRDefault="00DC3532" w:rsidP="00F70769">
      <w:pPr>
        <w:pStyle w:val="Texte"/>
      </w:pPr>
    </w:p>
    <w:p w:rsidR="00F5624E" w:rsidRPr="002C2581" w:rsidRDefault="00F5624E" w:rsidP="00F70769">
      <w:pPr>
        <w:pStyle w:val="Titre3"/>
      </w:pPr>
      <w:bookmarkStart w:id="20" w:name="_Toc410131723"/>
      <w:r>
        <w:t xml:space="preserve">Evaluation de l’APF, </w:t>
      </w:r>
      <w:r w:rsidRPr="002C2581">
        <w:t>10 ans après</w:t>
      </w:r>
      <w:bookmarkEnd w:id="20"/>
    </w:p>
    <w:p w:rsidR="00FF754B" w:rsidRDefault="00031254" w:rsidP="00E10CA3">
      <w:pPr>
        <w:pStyle w:val="Texte"/>
      </w:pPr>
      <w:r>
        <w:rPr>
          <w:noProof/>
        </w:rPr>
        <w:drawing>
          <wp:anchor distT="0" distB="0" distL="144145" distR="114300" simplePos="0" relativeHeight="251684864" behindDoc="1" locked="0" layoutInCell="1" allowOverlap="1" wp14:anchorId="3197B42D" wp14:editId="23E7EE54">
            <wp:simplePos x="0" y="0"/>
            <wp:positionH relativeFrom="column">
              <wp:posOffset>4500880</wp:posOffset>
            </wp:positionH>
            <wp:positionV relativeFrom="paragraph">
              <wp:posOffset>59690</wp:posOffset>
            </wp:positionV>
            <wp:extent cx="1259840" cy="1943735"/>
            <wp:effectExtent l="19050" t="19050" r="16510" b="18415"/>
            <wp:wrapTight wrapText="bothSides">
              <wp:wrapPolygon edited="0">
                <wp:start x="-327" y="-212"/>
                <wp:lineTo x="-327" y="21593"/>
                <wp:lineTo x="21556" y="21593"/>
                <wp:lineTo x="21556" y="-212"/>
                <wp:lineTo x="-327" y="-212"/>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9840" cy="19437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F754B">
        <w:t>Le taux d’emploi des personnes en situation de handicap progresse à la marge. Il s’établit aujourd’hui à 3,1</w:t>
      </w:r>
      <w:r w:rsidR="00E10CA3">
        <w:t> </w:t>
      </w:r>
      <w:r w:rsidR="00FF754B">
        <w:t>% dans le secteur privé et à 4,64</w:t>
      </w:r>
      <w:r w:rsidR="00E10CA3">
        <w:t> </w:t>
      </w:r>
      <w:r w:rsidR="00FF754B">
        <w:t>% dans le public. Le nombre de personnes en emploi s’accroit sous le double effet d’une meilleure reconnaissance du statut de travailleur handicap (doublement du nombre de RQTH attribuées) et d’une amélioration de l’identification des salariés ou agents en situation de handicap dans l’emploi. Les recrutements progressent mais le statut des nouveaux entrants est précaire (précarisation des contrats de travail). L’année 2012 marque un décrochage avec</w:t>
      </w:r>
      <w:r w:rsidR="00E10CA3">
        <w:t>,</w:t>
      </w:r>
      <w:r w:rsidR="00FF754B">
        <w:t xml:space="preserve"> pour la première fois</w:t>
      </w:r>
      <w:r w:rsidR="00E10CA3">
        <w:t>,</w:t>
      </w:r>
      <w:r w:rsidR="00FF754B">
        <w:t xml:space="preserve"> l’enregistrement d’une baisse du nombre de personnes en situation de handicap dans l’emploi.</w:t>
      </w:r>
    </w:p>
    <w:p w:rsidR="00DC3532" w:rsidRPr="00DC3532" w:rsidRDefault="00DC3532" w:rsidP="00E10CA3">
      <w:pPr>
        <w:pStyle w:val="Texte"/>
      </w:pPr>
      <w:r w:rsidRPr="00DC3532">
        <w:t>Entre 2007</w:t>
      </w:r>
      <w:r w:rsidR="00031254">
        <w:t xml:space="preserve"> </w:t>
      </w:r>
      <w:r w:rsidRPr="00DC3532">
        <w:t>et 2013, le taux de chômage des personnes en situation de handicap progresse de plus de 100</w:t>
      </w:r>
      <w:r w:rsidR="00E10CA3">
        <w:t> </w:t>
      </w:r>
      <w:r w:rsidRPr="00DC3532">
        <w:t>%</w:t>
      </w:r>
      <w:r w:rsidR="00E10CA3">
        <w:t>.</w:t>
      </w:r>
    </w:p>
    <w:p w:rsidR="00DC3532" w:rsidRPr="00DC3532" w:rsidRDefault="00DC3532" w:rsidP="00E10CA3">
      <w:pPr>
        <w:pStyle w:val="Texte"/>
      </w:pPr>
      <w:r w:rsidRPr="00DC3532">
        <w:t xml:space="preserve">Malgré tous les dispositifs publics existants (pôle emploi, cap emploi, </w:t>
      </w:r>
      <w:proofErr w:type="spellStart"/>
      <w:r w:rsidRPr="00DC3532">
        <w:t>A</w:t>
      </w:r>
      <w:r w:rsidR="00031254">
        <w:t>gefiph</w:t>
      </w:r>
      <w:proofErr w:type="spellEnd"/>
      <w:r w:rsidRPr="00DC3532">
        <w:t xml:space="preserve">, </w:t>
      </w:r>
      <w:proofErr w:type="spellStart"/>
      <w:r w:rsidRPr="00DC3532">
        <w:t>F</w:t>
      </w:r>
      <w:r w:rsidR="00031254">
        <w:t>iph</w:t>
      </w:r>
      <w:r w:rsidR="009A39DE">
        <w:t>fp</w:t>
      </w:r>
      <w:proofErr w:type="spellEnd"/>
      <w:r w:rsidRPr="00DC3532">
        <w:t>, form</w:t>
      </w:r>
      <w:r w:rsidR="00031254">
        <w:t>ations, contrats aidés</w:t>
      </w:r>
      <w:r w:rsidRPr="00DC3532">
        <w:t>…), le taux de chômage des personnes en situation de handicap est le double de celui de l’ensemble de la population française et la durée du chômage deux fois plus longue.</w:t>
      </w:r>
      <w:r w:rsidR="00FF754B">
        <w:t xml:space="preserve"> Le chômage des 50 ans et plus progresse.</w:t>
      </w:r>
      <w:r w:rsidR="008E4212">
        <w:t xml:space="preserve"> </w:t>
      </w:r>
      <w:r w:rsidR="00852257">
        <w:t>Les actions de prévention de la désinsertion professionnelle restent insuffisantes.</w:t>
      </w:r>
    </w:p>
    <w:p w:rsidR="00DC3532" w:rsidRDefault="00FF754B" w:rsidP="00BB7D83">
      <w:pPr>
        <w:pStyle w:val="Texte"/>
      </w:pPr>
      <w:r>
        <w:t>Parallèlement les fonds</w:t>
      </w:r>
      <w:r w:rsidR="008E4212">
        <w:t xml:space="preserve"> </w:t>
      </w:r>
      <w:proofErr w:type="spellStart"/>
      <w:r w:rsidR="00DC3532" w:rsidRPr="00DC3532">
        <w:t>A</w:t>
      </w:r>
      <w:r w:rsidR="00031254">
        <w:t>gefiph</w:t>
      </w:r>
      <w:proofErr w:type="spellEnd"/>
      <w:r w:rsidR="00031254">
        <w:t xml:space="preserve"> et </w:t>
      </w:r>
      <w:proofErr w:type="spellStart"/>
      <w:r w:rsidR="00031254">
        <w:t>Fiph</w:t>
      </w:r>
      <w:r w:rsidR="009A39DE">
        <w:t>fp</w:t>
      </w:r>
      <w:proofErr w:type="spellEnd"/>
      <w:r w:rsidR="00DC3532" w:rsidRPr="00DC3532">
        <w:t xml:space="preserve"> sont fragilisés par les </w:t>
      </w:r>
      <w:r>
        <w:t xml:space="preserve">transferts de compétences et de charges, les ponctions </w:t>
      </w:r>
      <w:r w:rsidR="00DC3532" w:rsidRPr="00DC3532">
        <w:t>répétées de l’Etat</w:t>
      </w:r>
      <w:r>
        <w:t xml:space="preserve"> et l’accroissement des </w:t>
      </w:r>
      <w:r w:rsidR="00B46CD8">
        <w:t>besoins des personnes concernées. L’ensemble pèse</w:t>
      </w:r>
      <w:r>
        <w:t xml:space="preserve"> </w:t>
      </w:r>
      <w:r w:rsidR="00DC3532" w:rsidRPr="00DC3532">
        <w:t>sur le</w:t>
      </w:r>
      <w:r w:rsidR="00B46CD8">
        <w:t>s</w:t>
      </w:r>
      <w:r w:rsidR="00DC3532" w:rsidRPr="00DC3532">
        <w:t xml:space="preserve"> budget</w:t>
      </w:r>
      <w:r w:rsidR="00B46CD8">
        <w:t>s</w:t>
      </w:r>
      <w:r w:rsidR="00DC3532" w:rsidRPr="00DC3532">
        <w:t xml:space="preserve"> et les actions de ces deux fonds</w:t>
      </w:r>
      <w:r w:rsidR="00B46CD8">
        <w:t xml:space="preserve"> qui connaissent désormais un effet ciseau entre leur collecte et leurs dépenses</w:t>
      </w:r>
      <w:r w:rsidR="00DC3532" w:rsidRPr="00DC3532">
        <w:t>.</w:t>
      </w:r>
    </w:p>
    <w:p w:rsidR="00C44025" w:rsidRDefault="00C44025" w:rsidP="00AF7451">
      <w:pPr>
        <w:pStyle w:val="Texte"/>
      </w:pPr>
      <w:r>
        <w:t>L’évolution des modalités de décomptes de l’obligation d’emploi</w:t>
      </w:r>
      <w:r w:rsidRPr="00C44025">
        <w:t xml:space="preserve"> </w:t>
      </w:r>
      <w:r>
        <w:t>et la multiplication de la recherche des sources de valorisation constituent une source de veille permanente.</w:t>
      </w:r>
    </w:p>
    <w:p w:rsidR="00E936A7" w:rsidRPr="00DC3532" w:rsidRDefault="00E936A7" w:rsidP="00AF7451">
      <w:pPr>
        <w:pStyle w:val="Texte"/>
      </w:pPr>
      <w:r>
        <w:t>L’arrêté relatif à l’accessibilité des locaux de travail dans le bâti neuf est attendu depuis 2009.</w:t>
      </w:r>
    </w:p>
    <w:p w:rsidR="00E936A7" w:rsidRDefault="00E936A7" w:rsidP="00AF7451">
      <w:pPr>
        <w:pStyle w:val="Texte"/>
      </w:pPr>
    </w:p>
    <w:p w:rsidR="00852257" w:rsidRDefault="00E936A7" w:rsidP="00456767">
      <w:pPr>
        <w:pStyle w:val="Texte"/>
      </w:pPr>
      <w:r>
        <w:t>Par ailleurs, s</w:t>
      </w:r>
      <w:r w:rsidR="00B46CD8">
        <w:t xml:space="preserve">ous l’effet conjugué des besoins et attentes des personnes, et du renouveau d’intérêt des établissements </w:t>
      </w:r>
      <w:r w:rsidR="006C1E6B">
        <w:t xml:space="preserve">privés et publics </w:t>
      </w:r>
      <w:r w:rsidR="00B46CD8">
        <w:t>assujettis à l’obligation d’emploi dans le cadre du recours à la sous-traitance, l</w:t>
      </w:r>
      <w:r w:rsidR="006C1E6B">
        <w:t>’activité d</w:t>
      </w:r>
      <w:r w:rsidR="00B46CD8">
        <w:t>es EA et les ESAT connaissent une redynamisation</w:t>
      </w:r>
      <w:r w:rsidR="00852257">
        <w:t>, mais celle-ci reste insuffisamment soutenue par les pouvoirs publics.</w:t>
      </w:r>
    </w:p>
    <w:p w:rsidR="00852257" w:rsidRDefault="00852257" w:rsidP="00456767">
      <w:pPr>
        <w:pStyle w:val="Texte"/>
      </w:pPr>
      <w:r>
        <w:t xml:space="preserve">Un pacte triennal pour l’emploi en entreprises adaptées a été conclu en décembre 2011. Il a éprouvé les plus grandes difficultés à se mettre en place et à </w:t>
      </w:r>
      <w:r w:rsidR="00E936A7">
        <w:t>être respecté sur la durée initialement impartie. Les décrets et arrêtés relatifs à l’aide au poste et à la subvention spécifique sont toujours en attente.</w:t>
      </w:r>
    </w:p>
    <w:p w:rsidR="00B46CD8" w:rsidRDefault="00E936A7" w:rsidP="00456767">
      <w:pPr>
        <w:pStyle w:val="Texte"/>
      </w:pPr>
      <w:r>
        <w:t>Enfin concernant l</w:t>
      </w:r>
      <w:r w:rsidR="00B46CD8">
        <w:t>es ESAT</w:t>
      </w:r>
      <w:r>
        <w:t xml:space="preserve">, un plan de création de 10 000 places avait été lancé </w:t>
      </w:r>
      <w:r w:rsidR="006C1E6B">
        <w:t>en 2008, avant d’être gelé au milieu du gué, tandis</w:t>
      </w:r>
      <w:r>
        <w:t xml:space="preserve"> qu’une étude pour la modernisation du secteur</w:t>
      </w:r>
      <w:r w:rsidR="006C1E6B">
        <w:t xml:space="preserve"> voyait le jour</w:t>
      </w:r>
      <w:r>
        <w:t xml:space="preserve">. </w:t>
      </w:r>
      <w:r w:rsidR="006D6DB3">
        <w:t>Sept</w:t>
      </w:r>
      <w:r w:rsidR="008D7EA6">
        <w:t xml:space="preserve"> ans plus tard, de comité</w:t>
      </w:r>
      <w:r w:rsidR="006C1E6B">
        <w:t>s</w:t>
      </w:r>
      <w:r w:rsidR="008D7EA6">
        <w:t xml:space="preserve"> de pilotage en groupes de travail</w:t>
      </w:r>
      <w:r w:rsidR="006C1E6B">
        <w:t>,</w:t>
      </w:r>
      <w:r w:rsidR="008D7EA6">
        <w:t xml:space="preserve"> aucune avancée substantielle n’est encore </w:t>
      </w:r>
      <w:r w:rsidR="006C1E6B">
        <w:t>effective</w:t>
      </w:r>
      <w:r w:rsidR="008D7EA6">
        <w:t xml:space="preserve"> alors que les besoins, attentes et priorités ont été déterminées pour une aide à l’adaptation du secteur.</w:t>
      </w:r>
      <w:r w:rsidR="006C1E6B">
        <w:t xml:space="preserve"> De plus les questions de tarification traversent un secteur qui se voit appliquer une revalorisation annuelle insuffisante au regard du GVT et des tarifs plafonds dont la base et l’absence d’évolution sont dénoncées contin</w:t>
      </w:r>
      <w:r w:rsidR="00274412">
        <w:t>û</w:t>
      </w:r>
      <w:r w:rsidR="006C1E6B">
        <w:t>ment depuis 2009 dans le cadre de référés.</w:t>
      </w:r>
    </w:p>
    <w:p w:rsidR="00E936A7" w:rsidRDefault="00E936A7" w:rsidP="00456767">
      <w:pPr>
        <w:pStyle w:val="Texte"/>
      </w:pPr>
      <w:r>
        <w:t>L’action développée en faveur de la formation et de la valorisation des acquis de l’expérience constitue une avancée certaine même si elle reste insuffisante pour les travailleurs d’ESAT.</w:t>
      </w:r>
    </w:p>
    <w:p w:rsidR="00E61032" w:rsidRDefault="00E61032" w:rsidP="00456767">
      <w:pPr>
        <w:pStyle w:val="Texte"/>
      </w:pPr>
    </w:p>
    <w:p w:rsidR="00F5624E" w:rsidRDefault="00F5624E" w:rsidP="00FF01BE">
      <w:pPr>
        <w:pStyle w:val="Titre4"/>
      </w:pPr>
      <w:bookmarkStart w:id="21" w:name="_Toc410131724"/>
      <w:r w:rsidRPr="002C2581">
        <w:t>Positions et actions APF</w:t>
      </w:r>
      <w:bookmarkEnd w:id="21"/>
      <w:r w:rsidRPr="002C2581">
        <w:t xml:space="preserve"> </w:t>
      </w:r>
    </w:p>
    <w:p w:rsidR="00DC3532" w:rsidRPr="00DC3532" w:rsidRDefault="00DC3532" w:rsidP="00FF01BE">
      <w:pPr>
        <w:pStyle w:val="Texte"/>
      </w:pPr>
      <w:r w:rsidRPr="00DC3532">
        <w:t xml:space="preserve">Tout en s’interrogeant sur l’impact </w:t>
      </w:r>
      <w:r w:rsidR="002C291C">
        <w:t xml:space="preserve">effectif </w:t>
      </w:r>
      <w:r w:rsidRPr="00DC3532">
        <w:t>sur l’e</w:t>
      </w:r>
      <w:r w:rsidR="00031254">
        <w:t>mploi des personnes, l’APF était favorable</w:t>
      </w:r>
      <w:r w:rsidRPr="00DC3532">
        <w:t xml:space="preserve"> aux principes de la loi </w:t>
      </w:r>
      <w:r w:rsidR="00031254">
        <w:t>du 11 février 2005 sur l’emploi. Cela correspondai</w:t>
      </w:r>
      <w:r w:rsidRPr="00DC3532">
        <w:t>t à ses attentes notamment en matière de</w:t>
      </w:r>
      <w:r w:rsidR="0005519E">
        <w:t> </w:t>
      </w:r>
      <w:r w:rsidRPr="00DC3532">
        <w:t xml:space="preserve">: </w:t>
      </w:r>
    </w:p>
    <w:p w:rsidR="00DC3532" w:rsidRPr="00DC3532" w:rsidRDefault="0005519E" w:rsidP="00FF01BE">
      <w:pPr>
        <w:pStyle w:val="Texte"/>
      </w:pPr>
      <w:r>
        <w:t>• </w:t>
      </w:r>
      <w:r w:rsidR="002C291C">
        <w:t xml:space="preserve">renforcement des </w:t>
      </w:r>
      <w:r w:rsidR="00DC3532" w:rsidRPr="00DC3532">
        <w:t xml:space="preserve">sanctions pour les entreprises à taux 0 et création d’un dispositif de contrôle </w:t>
      </w:r>
      <w:r w:rsidR="002C291C">
        <w:t>a</w:t>
      </w:r>
      <w:r w:rsidR="002C291C" w:rsidRPr="00DC3532">
        <w:t xml:space="preserve"> </w:t>
      </w:r>
      <w:r w:rsidR="006D6DB3" w:rsidRPr="00DC3532">
        <w:t>posteriori</w:t>
      </w:r>
      <w:r w:rsidR="00DC3532" w:rsidRPr="00DC3532">
        <w:t xml:space="preserve"> pour le public (</w:t>
      </w:r>
      <w:proofErr w:type="spellStart"/>
      <w:r w:rsidR="00DC3532" w:rsidRPr="00DC3532">
        <w:t>F</w:t>
      </w:r>
      <w:r w:rsidR="00031254">
        <w:t>iph</w:t>
      </w:r>
      <w:r w:rsidR="009A39DE">
        <w:t>fp</w:t>
      </w:r>
      <w:proofErr w:type="spellEnd"/>
      <w:r w:rsidR="00DC3532" w:rsidRPr="00DC3532">
        <w:t>)</w:t>
      </w:r>
      <w:r w:rsidR="00031254">
        <w:t> ;</w:t>
      </w:r>
    </w:p>
    <w:p w:rsidR="00DC3532" w:rsidRPr="00DC3532" w:rsidRDefault="0005519E" w:rsidP="00FF01BE">
      <w:pPr>
        <w:pStyle w:val="Texte"/>
      </w:pPr>
      <w:r>
        <w:t>• </w:t>
      </w:r>
      <w:r w:rsidR="00DC3532" w:rsidRPr="00DC3532">
        <w:t>transcription des directives européennes dans le droit français en matière de non-discrimination, d’aménagement raisonnable</w:t>
      </w:r>
      <w:r w:rsidR="00031254">
        <w:t> ;</w:t>
      </w:r>
    </w:p>
    <w:p w:rsidR="00DC3532" w:rsidRPr="00DC3532" w:rsidRDefault="00876372" w:rsidP="00FF01BE">
      <w:pPr>
        <w:pStyle w:val="Texte"/>
      </w:pPr>
      <w:r>
        <w:t>• </w:t>
      </w:r>
      <w:r w:rsidR="00DC3532" w:rsidRPr="00DC3532">
        <w:t>reconnaissance des entreprises adaptées comme entreprise</w:t>
      </w:r>
      <w:r w:rsidR="00031254">
        <w:t>s</w:t>
      </w:r>
      <w:r w:rsidR="00DC3532" w:rsidRPr="00DC3532">
        <w:t xml:space="preserve"> du milieu ordinaire et </w:t>
      </w:r>
      <w:r w:rsidR="002C291C">
        <w:t xml:space="preserve">de la </w:t>
      </w:r>
      <w:r w:rsidR="00DC3532" w:rsidRPr="00DC3532">
        <w:t>spécificité des ESAT</w:t>
      </w:r>
      <w:r w:rsidR="00031254">
        <w:t> ;</w:t>
      </w:r>
    </w:p>
    <w:p w:rsidR="001062E1" w:rsidRDefault="00876372" w:rsidP="00FF01BE">
      <w:pPr>
        <w:pStyle w:val="Texte"/>
      </w:pPr>
      <w:r>
        <w:t>• </w:t>
      </w:r>
      <w:r w:rsidR="00DC3532" w:rsidRPr="00DC3532">
        <w:t>dispositif de retraite anticipée</w:t>
      </w:r>
      <w:r w:rsidR="00031254">
        <w:t>.</w:t>
      </w:r>
    </w:p>
    <w:p w:rsidR="001062E1" w:rsidRDefault="002C291C" w:rsidP="00FF01BE">
      <w:pPr>
        <w:pStyle w:val="Texte"/>
      </w:pPr>
      <w:r>
        <w:t>L</w:t>
      </w:r>
      <w:r w:rsidR="00E7123E">
        <w:t>’association</w:t>
      </w:r>
      <w:r w:rsidR="009A39DE">
        <w:t xml:space="preserve"> est </w:t>
      </w:r>
      <w:r w:rsidR="00C23095">
        <w:t>réactive et pro</w:t>
      </w:r>
      <w:r>
        <w:t>active sur les textes de loi touchants l’emploi des personnes en situation de handicap (formation professionne</w:t>
      </w:r>
      <w:r w:rsidR="00626BFA">
        <w:t>lle, retraite, santé au travail</w:t>
      </w:r>
      <w:r>
        <w:t xml:space="preserve">…), elle est </w:t>
      </w:r>
      <w:r w:rsidR="009A39DE">
        <w:t>très présente et active auprès de l’</w:t>
      </w:r>
      <w:proofErr w:type="spellStart"/>
      <w:r w:rsidR="009A39DE">
        <w:t>Agefiph</w:t>
      </w:r>
      <w:proofErr w:type="spellEnd"/>
      <w:r>
        <w:t xml:space="preserve"> et</w:t>
      </w:r>
      <w:r w:rsidR="009A39DE">
        <w:t xml:space="preserve"> du </w:t>
      </w:r>
      <w:proofErr w:type="spellStart"/>
      <w:r w:rsidR="009A39DE">
        <w:t>Fiphfp</w:t>
      </w:r>
      <w:proofErr w:type="spellEnd"/>
      <w:r>
        <w:t xml:space="preserve"> dont elle est administrateur. L’APF est </w:t>
      </w:r>
      <w:r w:rsidR="00C44025">
        <w:t>aussi</w:t>
      </w:r>
      <w:r>
        <w:t xml:space="preserve"> présente dans les comités locaux du FIPHFP. Elle est </w:t>
      </w:r>
      <w:r w:rsidR="00C44025">
        <w:t>de plus</w:t>
      </w:r>
      <w:r>
        <w:t xml:space="preserve"> engagée dans les travaux mis en place par</w:t>
      </w:r>
      <w:r w:rsidR="006D6DB3">
        <w:t xml:space="preserve"> l</w:t>
      </w:r>
      <w:r w:rsidR="009A39DE">
        <w:t xml:space="preserve">a </w:t>
      </w:r>
      <w:r w:rsidR="009A39DE" w:rsidRPr="009A39DE">
        <w:t>Délégation générale à l'emploi et à la formation professionnelle (DGEFP)</w:t>
      </w:r>
      <w:r>
        <w:t xml:space="preserve"> et la Délégation générale à la cohésion sociale (DGCS).</w:t>
      </w:r>
    </w:p>
    <w:p w:rsidR="00405D2F" w:rsidRDefault="00405D2F" w:rsidP="00FF01BE">
      <w:pPr>
        <w:pStyle w:val="Texte"/>
      </w:pPr>
    </w:p>
    <w:p w:rsidR="009A39DE" w:rsidRPr="00DC3532" w:rsidRDefault="009A39DE" w:rsidP="00405D2F">
      <w:pPr>
        <w:pStyle w:val="Texte"/>
      </w:pPr>
      <w:r w:rsidRPr="00DC3532">
        <w:t xml:space="preserve">L’APF se mobilise </w:t>
      </w:r>
      <w:r w:rsidR="002C291C">
        <w:t xml:space="preserve">également </w:t>
      </w:r>
      <w:r w:rsidRPr="00DC3532">
        <w:t>pour agir directement sur l’emploi</w:t>
      </w:r>
      <w:r w:rsidR="002C291C">
        <w:t xml:space="preserve"> </w:t>
      </w:r>
      <w:r w:rsidR="00C44025">
        <w:t>des personnes en situation de handicap par</w:t>
      </w:r>
      <w:r w:rsidR="006D6DB3">
        <w:t xml:space="preserve"> </w:t>
      </w:r>
      <w:r w:rsidRPr="00DC3532">
        <w:t xml:space="preserve">: </w:t>
      </w:r>
    </w:p>
    <w:p w:rsidR="009A39DE" w:rsidRPr="00DC3532" w:rsidRDefault="008D3801" w:rsidP="00405D2F">
      <w:pPr>
        <w:pStyle w:val="Texte"/>
      </w:pPr>
      <w:r>
        <w:rPr>
          <w:noProof/>
        </w:rPr>
        <w:drawing>
          <wp:anchor distT="0" distB="36195" distL="114300" distR="215900" simplePos="0" relativeHeight="251685888" behindDoc="1" locked="0" layoutInCell="1" allowOverlap="1" wp14:anchorId="40104AAB" wp14:editId="4C0D67F3">
            <wp:simplePos x="0" y="0"/>
            <wp:positionH relativeFrom="column">
              <wp:posOffset>61595</wp:posOffset>
            </wp:positionH>
            <wp:positionV relativeFrom="paragraph">
              <wp:posOffset>87630</wp:posOffset>
            </wp:positionV>
            <wp:extent cx="1511935" cy="40640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 Entreprises copie copie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11935" cy="406400"/>
                    </a:xfrm>
                    <a:prstGeom prst="rect">
                      <a:avLst/>
                    </a:prstGeom>
                    <a:ln>
                      <a:noFill/>
                    </a:ln>
                  </pic:spPr>
                </pic:pic>
              </a:graphicData>
            </a:graphic>
            <wp14:sizeRelH relativeFrom="margin">
              <wp14:pctWidth>0</wp14:pctWidth>
            </wp14:sizeRelH>
            <wp14:sizeRelV relativeFrom="margin">
              <wp14:pctHeight>0</wp14:pctHeight>
            </wp14:sizeRelV>
          </wp:anchor>
        </w:drawing>
      </w:r>
      <w:r w:rsidR="00405D2F">
        <w:t>• </w:t>
      </w:r>
      <w:r w:rsidR="00C44025">
        <w:t xml:space="preserve">la </w:t>
      </w:r>
      <w:r w:rsidR="009A39DE" w:rsidRPr="00DC3532">
        <w:t>création et développement d’APF Entreprises</w:t>
      </w:r>
      <w:r w:rsidR="009A39DE">
        <w:t> ;</w:t>
      </w:r>
    </w:p>
    <w:p w:rsidR="009A39DE" w:rsidRPr="00DC3532" w:rsidRDefault="00405D2F" w:rsidP="00405D2F">
      <w:pPr>
        <w:pStyle w:val="Texte"/>
      </w:pPr>
      <w:r>
        <w:t>• </w:t>
      </w:r>
      <w:r w:rsidR="001930CB">
        <w:t>l’</w:t>
      </w:r>
      <w:r w:rsidR="001930CB" w:rsidRPr="00DC3532">
        <w:t>expérimentation</w:t>
      </w:r>
      <w:r w:rsidR="009A39DE" w:rsidRPr="00DC3532">
        <w:t xml:space="preserve"> de plateformes professionnelles pour</w:t>
      </w:r>
      <w:r w:rsidR="009A39DE">
        <w:t xml:space="preserve"> l’accompagnement vers</w:t>
      </w:r>
      <w:r w:rsidR="002C291C">
        <w:t xml:space="preserve"> et dans</w:t>
      </w:r>
      <w:r w:rsidR="009A39DE">
        <w:t xml:space="preserve"> l’emploi ;</w:t>
      </w:r>
    </w:p>
    <w:p w:rsidR="008D3801" w:rsidRDefault="00ED363C" w:rsidP="00405D2F">
      <w:pPr>
        <w:pStyle w:val="Texte"/>
      </w:pPr>
      <w:r>
        <w:t>• </w:t>
      </w:r>
      <w:r w:rsidR="00C44025">
        <w:t xml:space="preserve">la </w:t>
      </w:r>
      <w:r w:rsidR="008D3801">
        <w:t xml:space="preserve">signature </w:t>
      </w:r>
      <w:r w:rsidR="00C44025">
        <w:t xml:space="preserve">de </w:t>
      </w:r>
      <w:r w:rsidR="008D3801" w:rsidRPr="001062E1">
        <w:t>convention</w:t>
      </w:r>
      <w:r w:rsidR="00C44025">
        <w:t>s</w:t>
      </w:r>
      <w:r w:rsidR="008D3801" w:rsidRPr="001062E1">
        <w:t xml:space="preserve"> nationale</w:t>
      </w:r>
      <w:r w:rsidR="00C44025">
        <w:t>s</w:t>
      </w:r>
      <w:r w:rsidR="008D3801" w:rsidRPr="001062E1">
        <w:t xml:space="preserve"> avec </w:t>
      </w:r>
      <w:r w:rsidR="008D3801">
        <w:t xml:space="preserve">le réseau Cap Emploi (CHEOPS) </w:t>
      </w:r>
      <w:r w:rsidR="002C291C">
        <w:t>et avec le réseau d’entreprises de la Fondation FACE</w:t>
      </w:r>
      <w:r w:rsidR="004F1C6F">
        <w:t xml:space="preserve"> </w:t>
      </w:r>
      <w:r w:rsidR="002C291C">
        <w:t>en 2012</w:t>
      </w:r>
      <w:r w:rsidR="004F1C6F">
        <w:t> </w:t>
      </w:r>
      <w:r w:rsidR="008D3801">
        <w:t>;</w:t>
      </w:r>
    </w:p>
    <w:p w:rsidR="009A39DE" w:rsidRPr="00DC3532" w:rsidRDefault="00776FFC" w:rsidP="00061672">
      <w:pPr>
        <w:pStyle w:val="Texte"/>
      </w:pPr>
      <w:r>
        <w:rPr>
          <w:noProof/>
        </w:rPr>
        <w:drawing>
          <wp:anchor distT="0" distB="0" distL="114300" distR="114300" simplePos="0" relativeHeight="251686912" behindDoc="1" locked="0" layoutInCell="1" allowOverlap="1" wp14:anchorId="3959A959" wp14:editId="3FC28D87">
            <wp:simplePos x="0" y="0"/>
            <wp:positionH relativeFrom="column">
              <wp:posOffset>4371975</wp:posOffset>
            </wp:positionH>
            <wp:positionV relativeFrom="paragraph">
              <wp:posOffset>5080</wp:posOffset>
            </wp:positionV>
            <wp:extent cx="1356995" cy="552450"/>
            <wp:effectExtent l="19050" t="19050" r="14605" b="19050"/>
            <wp:wrapTight wrapText="bothSides">
              <wp:wrapPolygon edited="0">
                <wp:start x="-303" y="-745"/>
                <wp:lineTo x="-303" y="21600"/>
                <wp:lineTo x="21529" y="21600"/>
                <wp:lineTo x="21529" y="-745"/>
                <wp:lineTo x="-303" y="-745"/>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Emploi_log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56995" cy="5524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61672">
        <w:t>• </w:t>
      </w:r>
      <w:r w:rsidR="00C44025">
        <w:t xml:space="preserve">la </w:t>
      </w:r>
      <w:r w:rsidR="009A39DE" w:rsidRPr="00DC3532">
        <w:t>création d’un espace emploi</w:t>
      </w:r>
      <w:r w:rsidR="002C291C">
        <w:t xml:space="preserve">, </w:t>
      </w:r>
      <w:proofErr w:type="spellStart"/>
      <w:r w:rsidR="002C291C">
        <w:t>jobboard</w:t>
      </w:r>
      <w:proofErr w:type="spellEnd"/>
      <w:r w:rsidR="002C291C">
        <w:t xml:space="preserve"> intégré</w:t>
      </w:r>
      <w:r w:rsidR="009831EB">
        <w:t xml:space="preserve"> </w:t>
      </w:r>
      <w:r w:rsidR="008D3801">
        <w:t xml:space="preserve">sur le site </w:t>
      </w:r>
      <w:hyperlink r:id="rId32" w:history="1">
        <w:r w:rsidR="008D3801" w:rsidRPr="001C596A">
          <w:rPr>
            <w:rStyle w:val="Lienhypertexte"/>
          </w:rPr>
          <w:t>www.apf.asso.fr</w:t>
        </w:r>
      </w:hyperlink>
      <w:r w:rsidR="00061672">
        <w:t xml:space="preserve"> </w:t>
      </w:r>
      <w:r w:rsidR="002C291C">
        <w:t>en novembre 2013</w:t>
      </w:r>
      <w:r w:rsidR="00061672">
        <w:t> </w:t>
      </w:r>
      <w:r w:rsidR="008D3801">
        <w:t>;</w:t>
      </w:r>
    </w:p>
    <w:p w:rsidR="009A39DE" w:rsidRDefault="00061672" w:rsidP="00061672">
      <w:pPr>
        <w:pStyle w:val="Texte"/>
      </w:pPr>
      <w:r>
        <w:t>• </w:t>
      </w:r>
      <w:r w:rsidR="00C44025">
        <w:t xml:space="preserve">le </w:t>
      </w:r>
      <w:r w:rsidR="008D3801">
        <w:t>C</w:t>
      </w:r>
      <w:r w:rsidR="009A39DE" w:rsidRPr="00DC3532">
        <w:t>ollectif national pour l’emploi accompagné</w:t>
      </w:r>
      <w:r w:rsidR="002C291C">
        <w:t xml:space="preserve"> en juin 2014</w:t>
      </w:r>
      <w:r>
        <w:t xml:space="preserve"> </w:t>
      </w:r>
      <w:r w:rsidR="00C44025">
        <w:t>dont elle est membre fondateur.</w:t>
      </w:r>
    </w:p>
    <w:p w:rsidR="009831EB" w:rsidRPr="00DC3532" w:rsidRDefault="009831EB" w:rsidP="00061672">
      <w:pPr>
        <w:pStyle w:val="Texte"/>
      </w:pPr>
    </w:p>
    <w:p w:rsidR="00C44025" w:rsidRDefault="00C44025" w:rsidP="00FF5A18">
      <w:pPr>
        <w:pStyle w:val="Texte"/>
      </w:pPr>
      <w:r>
        <w:t>Enfin l’APF s’engage dans des actions de</w:t>
      </w:r>
      <w:r w:rsidR="009A39DE" w:rsidRPr="00DC3532">
        <w:t xml:space="preserve"> lobbying</w:t>
      </w:r>
      <w:r w:rsidR="009831EB">
        <w:t> :</w:t>
      </w:r>
    </w:p>
    <w:p w:rsidR="009A39DE" w:rsidRPr="00DC3532" w:rsidRDefault="00FF5A18" w:rsidP="00FF5A18">
      <w:pPr>
        <w:pStyle w:val="Texte"/>
      </w:pPr>
      <w:r>
        <w:t>• </w:t>
      </w:r>
      <w:r w:rsidR="009A39DE" w:rsidRPr="00DC3532">
        <w:t>sur la tarification des ESAT</w:t>
      </w:r>
      <w:r w:rsidR="00C44025">
        <w:t xml:space="preserve"> ou</w:t>
      </w:r>
      <w:r w:rsidR="009A39DE" w:rsidRPr="00DC3532">
        <w:t xml:space="preserve"> les aides aux postes</w:t>
      </w:r>
      <w:r w:rsidR="002C291C">
        <w:t xml:space="preserve"> et la subvention spécifique en</w:t>
      </w:r>
      <w:r w:rsidR="009A39DE" w:rsidRPr="00DC3532">
        <w:t xml:space="preserve"> EA</w:t>
      </w:r>
      <w:r w:rsidR="008D3801">
        <w:t> ;</w:t>
      </w:r>
    </w:p>
    <w:p w:rsidR="009A39DE" w:rsidRDefault="00FF5A18" w:rsidP="00FF5A18">
      <w:pPr>
        <w:pStyle w:val="Texte"/>
      </w:pPr>
      <w:r>
        <w:t>• </w:t>
      </w:r>
      <w:r w:rsidR="009A39DE" w:rsidRPr="00DC3532">
        <w:t>sur l</w:t>
      </w:r>
      <w:r w:rsidR="00C44025">
        <w:t>a lutte contre l</w:t>
      </w:r>
      <w:r w:rsidR="009A39DE" w:rsidRPr="00DC3532">
        <w:t>e chômage de longue durée avec le collectif A</w:t>
      </w:r>
      <w:r w:rsidR="008D3801">
        <w:t xml:space="preserve">LERTE </w:t>
      </w:r>
      <w:r w:rsidR="009A39DE" w:rsidRPr="00DC3532">
        <w:t>(suites de la conférence sociale 2014)</w:t>
      </w:r>
      <w:r w:rsidR="008D3801">
        <w:t>.</w:t>
      </w:r>
    </w:p>
    <w:p w:rsidR="00DC3532" w:rsidRPr="00DC3532" w:rsidRDefault="00DC3532" w:rsidP="00FF5A18">
      <w:pPr>
        <w:pStyle w:val="Texte"/>
      </w:pPr>
      <w:r w:rsidRPr="00DC3532">
        <w:t>E</w:t>
      </w:r>
      <w:r w:rsidR="00C44025">
        <w:t>t tout récemment e</w:t>
      </w:r>
      <w:r w:rsidRPr="00DC3532">
        <w:t>n novembre 2014, l</w:t>
      </w:r>
      <w:r w:rsidR="008D3801">
        <w:t>’APF tire la sonnette d’alarme</w:t>
      </w:r>
      <w:r w:rsidRPr="00DC3532">
        <w:t xml:space="preserve"> </w:t>
      </w:r>
      <w:r w:rsidR="008D3801">
        <w:t xml:space="preserve">sur l’emploi des personnes en situation de handicap </w:t>
      </w:r>
      <w:r w:rsidRPr="00DC3532">
        <w:t xml:space="preserve">à quelques jours de la semaine pour l’emploi et </w:t>
      </w:r>
      <w:r w:rsidR="008D3801">
        <w:t xml:space="preserve">de </w:t>
      </w:r>
      <w:r w:rsidR="00C44025">
        <w:t>la</w:t>
      </w:r>
      <w:r w:rsidR="00C44025" w:rsidRPr="00DC3532">
        <w:t xml:space="preserve"> </w:t>
      </w:r>
      <w:r w:rsidR="00C44025">
        <w:t>nuit de la</w:t>
      </w:r>
      <w:r w:rsidR="00C44025" w:rsidRPr="00DC3532">
        <w:t xml:space="preserve"> </w:t>
      </w:r>
      <w:r w:rsidRPr="00DC3532">
        <w:t xml:space="preserve">RSE / </w:t>
      </w:r>
      <w:r w:rsidR="00C44025">
        <w:t>5</w:t>
      </w:r>
      <w:r w:rsidR="00C44025" w:rsidRPr="009831EB">
        <w:rPr>
          <w:vertAlign w:val="superscript"/>
        </w:rPr>
        <w:t>e</w:t>
      </w:r>
      <w:r w:rsidR="00C44025">
        <w:t xml:space="preserve"> soirée </w:t>
      </w:r>
      <w:r w:rsidRPr="00DC3532">
        <w:t>APF Entreprises.</w:t>
      </w:r>
    </w:p>
    <w:p w:rsidR="00190C25" w:rsidRDefault="00190C25" w:rsidP="005A62AD">
      <w:pPr>
        <w:pStyle w:val="Texte"/>
      </w:pPr>
    </w:p>
    <w:p w:rsidR="00190C25" w:rsidRDefault="00190C25" w:rsidP="005A62AD">
      <w:pPr>
        <w:pStyle w:val="Titre2"/>
      </w:pPr>
      <w:bookmarkStart w:id="22" w:name="_Toc410131725"/>
      <w:r w:rsidRPr="00190C25">
        <w:t>Accessibilité</w:t>
      </w:r>
      <w:bookmarkEnd w:id="22"/>
    </w:p>
    <w:p w:rsidR="00190C25" w:rsidRPr="002C2581" w:rsidRDefault="00190C25" w:rsidP="007852EB">
      <w:pPr>
        <w:pStyle w:val="Titre3"/>
      </w:pPr>
      <w:bookmarkStart w:id="23" w:name="_Toc410131726"/>
      <w:r w:rsidRPr="002C2581">
        <w:t>Ce que prévoit la loi</w:t>
      </w:r>
      <w:bookmarkEnd w:id="23"/>
    </w:p>
    <w:p w:rsidR="00190C25" w:rsidRPr="00190C25" w:rsidRDefault="00190C25" w:rsidP="00DE2645">
      <w:pPr>
        <w:pStyle w:val="Texte"/>
      </w:pPr>
      <w:r w:rsidRPr="00190C25">
        <w:t>Le principe d'accessibilité pour tous, quel que s</w:t>
      </w:r>
      <w:r w:rsidR="007D2344">
        <w:t>oit le handicap, est réaffirmé malgré de grandes lacunes réglementaires pour tous les types de déficiences</w:t>
      </w:r>
      <w:r w:rsidR="007D2344" w:rsidRPr="00190C25">
        <w:t>.</w:t>
      </w:r>
    </w:p>
    <w:p w:rsidR="00190C25" w:rsidRPr="00190C25" w:rsidRDefault="00190C25" w:rsidP="00DE2645">
      <w:pPr>
        <w:pStyle w:val="Texte"/>
      </w:pPr>
      <w:r w:rsidRPr="00190C25">
        <w:t xml:space="preserve">Les critères d'accessibilité et les délais de mise en conformité sont redéfinis. </w:t>
      </w:r>
    </w:p>
    <w:p w:rsidR="00190C25" w:rsidRPr="00190C25" w:rsidRDefault="00190C25" w:rsidP="00DE2645">
      <w:pPr>
        <w:pStyle w:val="Texte"/>
      </w:pPr>
      <w:r w:rsidRPr="00190C25">
        <w:t xml:space="preserve">Ainsi les établissements existants recevant du public </w:t>
      </w:r>
      <w:r w:rsidR="007C38B4">
        <w:t xml:space="preserve">(ERP) </w:t>
      </w:r>
      <w:r w:rsidRPr="00190C25">
        <w:t xml:space="preserve">et les transports collectifs ont dix ans pour se mettre en conformité avec la loi. </w:t>
      </w:r>
    </w:p>
    <w:p w:rsidR="00190C25" w:rsidRPr="00190C25" w:rsidRDefault="00190C25" w:rsidP="00DE2645">
      <w:pPr>
        <w:pStyle w:val="Texte"/>
      </w:pPr>
      <w:r w:rsidRPr="00190C25">
        <w:t>Celle-ci prévoit aussi la mise en acce</w:t>
      </w:r>
      <w:r w:rsidR="002C0917">
        <w:t>ssibilité des communes (voirie</w:t>
      </w:r>
      <w:r w:rsidRPr="00190C25">
        <w:t>…) et des services de communication publique.</w:t>
      </w:r>
    </w:p>
    <w:p w:rsidR="00190C25" w:rsidRDefault="002C0917" w:rsidP="00DE2645">
      <w:pPr>
        <w:pStyle w:val="Texte"/>
      </w:pPr>
      <w:r>
        <w:t>La loi crée les</w:t>
      </w:r>
      <w:r w:rsidR="00190C25" w:rsidRPr="00190C25">
        <w:t xml:space="preserve"> commissions communales </w:t>
      </w:r>
      <w:r>
        <w:t>et</w:t>
      </w:r>
      <w:r w:rsidR="00190C25" w:rsidRPr="00190C25">
        <w:t xml:space="preserve"> intercommunales d’accessibilité</w:t>
      </w:r>
      <w:r w:rsidR="007D2344">
        <w:t xml:space="preserve"> (CCA / CIA).</w:t>
      </w:r>
    </w:p>
    <w:p w:rsidR="00190C25" w:rsidRDefault="00190C25" w:rsidP="00DE2645">
      <w:pPr>
        <w:pStyle w:val="Texte"/>
      </w:pPr>
    </w:p>
    <w:p w:rsidR="00190C25" w:rsidRPr="002C2581" w:rsidRDefault="00190C25" w:rsidP="003920F4">
      <w:pPr>
        <w:pStyle w:val="Titre3"/>
      </w:pPr>
      <w:bookmarkStart w:id="24" w:name="_Toc410131727"/>
      <w:r>
        <w:t xml:space="preserve">Evaluation de l’APF, </w:t>
      </w:r>
      <w:r w:rsidRPr="002C2581">
        <w:t>10 ans après</w:t>
      </w:r>
      <w:bookmarkEnd w:id="24"/>
    </w:p>
    <w:p w:rsidR="00BF24EC" w:rsidRDefault="00BF24EC" w:rsidP="008F3F01">
      <w:pPr>
        <w:pStyle w:val="Texte"/>
      </w:pPr>
      <w:r>
        <w:t xml:space="preserve">Le délai de 10 </w:t>
      </w:r>
      <w:r w:rsidR="00FF6833">
        <w:t>a</w:t>
      </w:r>
      <w:r>
        <w:t xml:space="preserve">ns pour une France accessible en 2015 n’a pas été respecté, faute notamment </w:t>
      </w:r>
      <w:r w:rsidR="007D2344">
        <w:t>d’une réelle politique publique dotée de mesures budgétaires et fiscales et d’une communication ministérielle volontariste.</w:t>
      </w:r>
    </w:p>
    <w:p w:rsidR="00BF24EC" w:rsidRPr="00BF24EC" w:rsidRDefault="00BF24EC" w:rsidP="008F3F01">
      <w:pPr>
        <w:pStyle w:val="Texte"/>
      </w:pPr>
      <w:r>
        <w:t>A</w:t>
      </w:r>
      <w:r w:rsidRPr="00BF24EC">
        <w:t xml:space="preserve"> partir de 2010, le</w:t>
      </w:r>
      <w:r>
        <w:t>s</w:t>
      </w:r>
      <w:r w:rsidRPr="00BF24EC">
        <w:t xml:space="preserve"> discours ambiants «</w:t>
      </w:r>
      <w:r w:rsidR="00B25F5D">
        <w:t> </w:t>
      </w:r>
      <w:r w:rsidRPr="00BF24EC">
        <w:t>anti-normes</w:t>
      </w:r>
      <w:r w:rsidR="00B25F5D">
        <w:t> </w:t>
      </w:r>
      <w:r w:rsidRPr="00BF24EC">
        <w:t xml:space="preserve">» (comprenant les normes accessibilité) se </w:t>
      </w:r>
      <w:r>
        <w:t>multiplient</w:t>
      </w:r>
      <w:r w:rsidRPr="00BF24EC">
        <w:t xml:space="preserve"> (ra</w:t>
      </w:r>
      <w:r>
        <w:t>pports, déclarations publiques</w:t>
      </w:r>
      <w:r w:rsidRPr="00BF24EC">
        <w:t>…).</w:t>
      </w:r>
    </w:p>
    <w:p w:rsidR="00BF24EC" w:rsidRDefault="00BF24EC" w:rsidP="008F3F01">
      <w:pPr>
        <w:pStyle w:val="Texte"/>
      </w:pPr>
      <w:r>
        <w:t>En 2011, l</w:t>
      </w:r>
      <w:r w:rsidRPr="00BF24EC">
        <w:t xml:space="preserve">e projet de loi </w:t>
      </w:r>
      <w:proofErr w:type="spellStart"/>
      <w:r w:rsidRPr="00BF24EC">
        <w:t>Doligé</w:t>
      </w:r>
      <w:proofErr w:type="spellEnd"/>
      <w:r w:rsidRPr="00BF24EC">
        <w:t xml:space="preserve"> prévoit des dispositions pour réduire les normes</w:t>
      </w:r>
      <w:r>
        <w:t> ; les articles seront finalement retirés</w:t>
      </w:r>
      <w:r w:rsidRPr="00BF24EC">
        <w:t xml:space="preserve">. </w:t>
      </w:r>
    </w:p>
    <w:p w:rsidR="00BF24EC" w:rsidRDefault="00BF24EC" w:rsidP="008F3F01">
      <w:pPr>
        <w:pStyle w:val="Texte"/>
      </w:pPr>
      <w:r w:rsidRPr="00BF24EC">
        <w:t>Après 2012, le nouveau gouvernement confie à une sénatrice, Claire</w:t>
      </w:r>
      <w:r>
        <w:t>-</w:t>
      </w:r>
      <w:r w:rsidRPr="00BF24EC">
        <w:t>Lise Campion, une mission parlementaire pour «</w:t>
      </w:r>
      <w:r w:rsidR="00B25F5D">
        <w:t> </w:t>
      </w:r>
      <w:r w:rsidR="00C11473">
        <w:t>réussir 2015</w:t>
      </w:r>
      <w:r w:rsidR="00B25F5D">
        <w:t> </w:t>
      </w:r>
      <w:r w:rsidR="00C11473">
        <w:t>»</w:t>
      </w:r>
      <w:r w:rsidR="00B25F5D">
        <w:t> </w:t>
      </w:r>
      <w:r w:rsidR="00C11473">
        <w:t>: elle propose</w:t>
      </w:r>
      <w:r w:rsidRPr="00BF24EC">
        <w:t xml:space="preserve"> les </w:t>
      </w:r>
      <w:r>
        <w:t>agendas d’accessibilité programmée (</w:t>
      </w:r>
      <w:proofErr w:type="spellStart"/>
      <w:r w:rsidRPr="00BF24EC">
        <w:t>Ad’</w:t>
      </w:r>
      <w:r w:rsidR="002A7E47">
        <w:t>ap</w:t>
      </w:r>
      <w:proofErr w:type="spellEnd"/>
      <w:r>
        <w:t>)</w:t>
      </w:r>
      <w:r w:rsidR="00FF6833">
        <w:t xml:space="preserve">. </w:t>
      </w:r>
    </w:p>
    <w:p w:rsidR="00B206F4" w:rsidRPr="00FF6833" w:rsidRDefault="00C11473" w:rsidP="008F3F01">
      <w:pPr>
        <w:pStyle w:val="Texte"/>
      </w:pPr>
      <w:r>
        <w:t>Mais, alors que le g</w:t>
      </w:r>
      <w:r w:rsidR="00FF6833" w:rsidRPr="00FF6833">
        <w:t>ouvernement avait promis que ces agendas d’accessibilité programmée (</w:t>
      </w:r>
      <w:proofErr w:type="spellStart"/>
      <w:r w:rsidR="00FF6833" w:rsidRPr="00FF6833">
        <w:t>Ad’</w:t>
      </w:r>
      <w:r w:rsidR="002A7E47">
        <w:t>ap</w:t>
      </w:r>
      <w:proofErr w:type="spellEnd"/>
      <w:r w:rsidR="00FF6833" w:rsidRPr="00FF6833">
        <w:t xml:space="preserve">) ne remettraient pas en cause l’échéance de 2015, les exceptions contenues dans </w:t>
      </w:r>
      <w:r>
        <w:t xml:space="preserve">le texte de l’Ordonnance finalement adoptée </w:t>
      </w:r>
      <w:r w:rsidR="00FF6833" w:rsidRPr="00FF6833">
        <w:t xml:space="preserve">sont si nombreuses qu’elles remettent littéralement en cause les principes initiaux </w:t>
      </w:r>
      <w:r w:rsidR="007C38B4">
        <w:t>de la loi accessibilité de 2005.</w:t>
      </w:r>
      <w:r w:rsidR="00B206F4">
        <w:t xml:space="preserve"> Le droit d’accès aux transports publics ordinaires n’existe plus, de même que l’accessibilité d’une très grande proportion des ERP. Il s’agit d’un véritable retour en arrière de plus de 40 ans.</w:t>
      </w:r>
    </w:p>
    <w:p w:rsidR="00FF6833" w:rsidRPr="00FF6833" w:rsidRDefault="00B206F4" w:rsidP="008F3F01">
      <w:pPr>
        <w:pStyle w:val="Texte"/>
      </w:pPr>
      <w:r>
        <w:t>Aussi, l</w:t>
      </w:r>
      <w:r w:rsidR="00FF6833" w:rsidRPr="00FF6833">
        <w:t>es possibilités de dérogation, de demandes de reports ou de suspensions pour déposer les agendas d’accessibilité, les arguments mettant en avant «</w:t>
      </w:r>
      <w:r w:rsidR="003845CD">
        <w:t> </w:t>
      </w:r>
      <w:r w:rsidR="00FF6833" w:rsidRPr="00FF6833">
        <w:t>les difficultés financières</w:t>
      </w:r>
      <w:r w:rsidR="003845CD">
        <w:t> </w:t>
      </w:r>
      <w:r w:rsidR="00FF6833" w:rsidRPr="00FF6833">
        <w:t>» des entreprises, la faiblesse des amendes encourues sont autant de signaux vers un abandon de la mise en accessibilité rapide de la France.</w:t>
      </w:r>
    </w:p>
    <w:p w:rsidR="00FF6833" w:rsidRPr="00FF6833" w:rsidRDefault="00C11473" w:rsidP="008F3F01">
      <w:pPr>
        <w:pStyle w:val="Texte"/>
      </w:pPr>
      <w:r>
        <w:t>En outre, l</w:t>
      </w:r>
      <w:r w:rsidR="00FF6833" w:rsidRPr="00FF6833">
        <w:t xml:space="preserve">es associations contestent les méthodes employées pour construire ce texte. Les associations de personnes en situation de handicap ont, comme d’autres acteurs </w:t>
      </w:r>
      <w:r w:rsidR="0004633E">
        <w:t>– </w:t>
      </w:r>
      <w:r w:rsidR="00FF6833" w:rsidRPr="00FF6833">
        <w:t>élus, promoteurs immobiliers, etc.</w:t>
      </w:r>
      <w:r w:rsidR="0004633E">
        <w:t> –</w:t>
      </w:r>
      <w:r w:rsidR="00FF6833" w:rsidRPr="00FF6833">
        <w:t xml:space="preserve"> participé à des réunions de travail autour de ce texte, réunions di</w:t>
      </w:r>
      <w:r>
        <w:t>tes «</w:t>
      </w:r>
      <w:r w:rsidR="00CA0558">
        <w:t> </w:t>
      </w:r>
      <w:r>
        <w:t>de concertation</w:t>
      </w:r>
      <w:r w:rsidR="00CA0558">
        <w:t> </w:t>
      </w:r>
      <w:r>
        <w:t>» par le g</w:t>
      </w:r>
      <w:r w:rsidR="00FF6833" w:rsidRPr="00FF6833">
        <w:t>ouvernement. Durant ces rencontres, les associations ont exprimé à maintes reprises leurs nombreux désaccords, sans que le</w:t>
      </w:r>
      <w:r>
        <w:t>urs paroles ne soient entendues.</w:t>
      </w:r>
    </w:p>
    <w:p w:rsidR="00190C25" w:rsidRDefault="00190C25" w:rsidP="008F3F01">
      <w:pPr>
        <w:pStyle w:val="Texte"/>
      </w:pPr>
    </w:p>
    <w:p w:rsidR="00190C25" w:rsidRDefault="00190C25" w:rsidP="00CA0558">
      <w:pPr>
        <w:pStyle w:val="Titre4"/>
      </w:pPr>
      <w:bookmarkStart w:id="25" w:name="_Toc410131728"/>
      <w:r w:rsidRPr="002C2581">
        <w:t>Positions et actions APF</w:t>
      </w:r>
      <w:bookmarkEnd w:id="25"/>
      <w:r w:rsidRPr="002C2581">
        <w:t xml:space="preserve"> </w:t>
      </w:r>
    </w:p>
    <w:p w:rsidR="00190C25" w:rsidRPr="00190C25" w:rsidRDefault="00E347CA" w:rsidP="00CA0558">
      <w:pPr>
        <w:pStyle w:val="Texte"/>
      </w:pPr>
      <w:r>
        <w:rPr>
          <w:noProof/>
          <w:sz w:val="24"/>
          <w:szCs w:val="24"/>
        </w:rPr>
        <w:drawing>
          <wp:anchor distT="0" distB="0" distL="114300" distR="114300" simplePos="0" relativeHeight="251692032" behindDoc="1" locked="0" layoutInCell="1" allowOverlap="1" wp14:anchorId="1323C627" wp14:editId="5E758961">
            <wp:simplePos x="0" y="0"/>
            <wp:positionH relativeFrom="column">
              <wp:posOffset>-13335</wp:posOffset>
            </wp:positionH>
            <wp:positionV relativeFrom="paragraph">
              <wp:posOffset>21590</wp:posOffset>
            </wp:positionV>
            <wp:extent cx="791845" cy="1165225"/>
            <wp:effectExtent l="19050" t="19050" r="27305" b="15875"/>
            <wp:wrapTight wrapText="bothSides">
              <wp:wrapPolygon edited="0">
                <wp:start x="-520" y="-353"/>
                <wp:lineTo x="-520" y="21541"/>
                <wp:lineTo x="21825" y="21541"/>
                <wp:lineTo x="21825" y="-353"/>
                <wp:lineTo x="-520" y="-353"/>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91845" cy="11652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C38B4">
        <w:t>Dès l’écriture de la loi, l</w:t>
      </w:r>
      <w:r w:rsidR="00190C25" w:rsidRPr="00190C25">
        <w:t>’APF s’est fortement mobilisée pour renforcer les contraintes pour un «</w:t>
      </w:r>
      <w:r w:rsidR="00EC5E46">
        <w:t> </w:t>
      </w:r>
      <w:r w:rsidR="007C38B4">
        <w:t>accès à tout pour tous</w:t>
      </w:r>
      <w:r w:rsidR="00EC5E46">
        <w:t> </w:t>
      </w:r>
      <w:r w:rsidR="007C38B4">
        <w:t>». C’est suite à des</w:t>
      </w:r>
      <w:r w:rsidR="00190C25" w:rsidRPr="00190C25">
        <w:t xml:space="preserve"> mobilisations </w:t>
      </w:r>
      <w:r w:rsidR="007C38B4">
        <w:t xml:space="preserve">successives en 2004 qu’est </w:t>
      </w:r>
      <w:r w:rsidR="00190C25" w:rsidRPr="00190C25">
        <w:t xml:space="preserve"> obtenu un délai pour les ERP et les transports existants.</w:t>
      </w:r>
    </w:p>
    <w:p w:rsidR="00190C25" w:rsidRDefault="00190C25" w:rsidP="00CA0558">
      <w:pPr>
        <w:pStyle w:val="Texte"/>
      </w:pPr>
      <w:r w:rsidRPr="00190C25">
        <w:t xml:space="preserve">L’APF </w:t>
      </w:r>
      <w:r w:rsidR="0051073F">
        <w:t>est en outre</w:t>
      </w:r>
      <w:r w:rsidR="00EC5E46">
        <w:t xml:space="preserve"> attentive</w:t>
      </w:r>
      <w:r w:rsidRPr="00190C25">
        <w:t xml:space="preserve"> à l’examen des textes</w:t>
      </w:r>
      <w:r w:rsidR="00E812E8">
        <w:t xml:space="preserve"> réglementaires</w:t>
      </w:r>
      <w:r w:rsidR="0051073F">
        <w:t xml:space="preserve"> pour maintenir</w:t>
      </w:r>
      <w:r w:rsidRPr="00190C25">
        <w:t xml:space="preserve"> voir</w:t>
      </w:r>
      <w:r w:rsidR="0051073F">
        <w:t>e</w:t>
      </w:r>
      <w:r w:rsidRPr="00190C25">
        <w:t xml:space="preserve"> augmenter les </w:t>
      </w:r>
      <w:r w:rsidR="00B206F4">
        <w:t>paramètres normatifs</w:t>
      </w:r>
      <w:r w:rsidRPr="00190C25">
        <w:t xml:space="preserve"> répondant à l’usage des personnes concernées.</w:t>
      </w:r>
    </w:p>
    <w:p w:rsidR="00190C25" w:rsidRPr="00190C25" w:rsidRDefault="00C97948" w:rsidP="00BF0866">
      <w:pPr>
        <w:pStyle w:val="Texte"/>
      </w:pPr>
      <w:r>
        <w:rPr>
          <w:noProof/>
          <w:sz w:val="24"/>
          <w:szCs w:val="24"/>
        </w:rPr>
        <w:drawing>
          <wp:anchor distT="0" distB="0" distL="114300" distR="114300" simplePos="0" relativeHeight="251696128" behindDoc="1" locked="0" layoutInCell="1" allowOverlap="1" wp14:anchorId="5E242574" wp14:editId="2BBDBD77">
            <wp:simplePos x="0" y="0"/>
            <wp:positionH relativeFrom="column">
              <wp:posOffset>8890</wp:posOffset>
            </wp:positionH>
            <wp:positionV relativeFrom="paragraph">
              <wp:posOffset>758825</wp:posOffset>
            </wp:positionV>
            <wp:extent cx="1043940" cy="1530985"/>
            <wp:effectExtent l="0" t="0" r="3810" b="0"/>
            <wp:wrapTight wrapText="bothSides">
              <wp:wrapPolygon edited="0">
                <wp:start x="0" y="0"/>
                <wp:lineTo x="0" y="21233"/>
                <wp:lineTo x="21285" y="21233"/>
                <wp:lineTo x="21285"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discri-affiche-def copie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43940" cy="1530985"/>
                    </a:xfrm>
                    <a:prstGeom prst="rect">
                      <a:avLst/>
                    </a:prstGeom>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1" locked="0" layoutInCell="1" allowOverlap="1" wp14:anchorId="291A4E68" wp14:editId="713EACE4">
            <wp:simplePos x="0" y="0"/>
            <wp:positionH relativeFrom="column">
              <wp:posOffset>4029710</wp:posOffset>
            </wp:positionH>
            <wp:positionV relativeFrom="paragraph">
              <wp:posOffset>85090</wp:posOffset>
            </wp:positionV>
            <wp:extent cx="1676400" cy="828675"/>
            <wp:effectExtent l="19050" t="19050" r="19050" b="28575"/>
            <wp:wrapTight wrapText="bothSides">
              <wp:wrapPolygon edited="0">
                <wp:start x="-245" y="-497"/>
                <wp:lineTo x="-245" y="21848"/>
                <wp:lineTo x="21600" y="21848"/>
                <wp:lineTo x="21600" y="-497"/>
                <wp:lineTo x="-245" y="-497"/>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aromètre APF-HD copie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76400" cy="8286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90C25" w:rsidRPr="00190C25">
        <w:t xml:space="preserve">Dès 2009, </w:t>
      </w:r>
      <w:r w:rsidR="002054C6">
        <w:t>l’association</w:t>
      </w:r>
      <w:r w:rsidR="00190C25" w:rsidRPr="00190C25">
        <w:t xml:space="preserve"> prend l’initiative d</w:t>
      </w:r>
      <w:r w:rsidR="002054C6">
        <w:t>e réaliser un baromètre annuel</w:t>
      </w:r>
      <w:r w:rsidR="00190C25" w:rsidRPr="00190C25">
        <w:t xml:space="preserve"> de l’accessibilité. Ce baromètre a pour objectif de mesurer l’état d’avancement de l’accessibilité dans les </w:t>
      </w:r>
      <w:r w:rsidR="002054C6">
        <w:t>chefs-lieux départementaux</w:t>
      </w:r>
      <w:r w:rsidR="00190C25" w:rsidRPr="00190C25">
        <w:t>. Ce baromètre a un fort retentissement médiatique et poli</w:t>
      </w:r>
      <w:r w:rsidR="002054C6">
        <w:t>tique tant sur le plan national</w:t>
      </w:r>
      <w:r w:rsidR="00331FB6">
        <w:t xml:space="preserve"> que local. </w:t>
      </w:r>
      <w:r w:rsidR="00190C25" w:rsidRPr="00190C25">
        <w:t>Tout en valorisant les «</w:t>
      </w:r>
      <w:r w:rsidR="00B2767C">
        <w:t> </w:t>
      </w:r>
      <w:r w:rsidR="00190C25" w:rsidRPr="00190C25">
        <w:t>bons élèves</w:t>
      </w:r>
      <w:r w:rsidR="00B2767C">
        <w:t> </w:t>
      </w:r>
      <w:r w:rsidR="00190C25" w:rsidRPr="00190C25">
        <w:t>», il pointe ceux qui «</w:t>
      </w:r>
      <w:r w:rsidR="00F651CF">
        <w:t> </w:t>
      </w:r>
      <w:r w:rsidR="00190C25" w:rsidRPr="00190C25">
        <w:t>traîne</w:t>
      </w:r>
      <w:r w:rsidR="00331FB6">
        <w:t>nt</w:t>
      </w:r>
      <w:r w:rsidR="00F651CF">
        <w:t> </w:t>
      </w:r>
      <w:r w:rsidR="00331FB6">
        <w:t xml:space="preserve">» ou n’avancent pas du tout. </w:t>
      </w:r>
      <w:r w:rsidR="00190C25" w:rsidRPr="00190C25">
        <w:t>Ce baromètre permet d’engager</w:t>
      </w:r>
      <w:r w:rsidR="00A0310E">
        <w:t>,</w:t>
      </w:r>
      <w:r w:rsidR="00190C25" w:rsidRPr="00190C25">
        <w:t xml:space="preserve"> tant sur le plan local que national</w:t>
      </w:r>
      <w:r w:rsidR="00A0310E">
        <w:t>,</w:t>
      </w:r>
      <w:r w:rsidR="00190C25" w:rsidRPr="00190C25">
        <w:t xml:space="preserve"> un débat public sur la mise en œuvre de la loi de 2005 et le respect du délai de 2015. </w:t>
      </w:r>
    </w:p>
    <w:p w:rsidR="00BE05E7" w:rsidRDefault="00185AFB" w:rsidP="00BF0866">
      <w:pPr>
        <w:pStyle w:val="Texte"/>
      </w:pPr>
      <w:r>
        <w:rPr>
          <w:noProof/>
          <w:sz w:val="24"/>
          <w:szCs w:val="24"/>
        </w:rPr>
        <w:drawing>
          <wp:anchor distT="36195" distB="36195" distL="180340" distR="114300" simplePos="0" relativeHeight="251698176" behindDoc="1" locked="0" layoutInCell="1" allowOverlap="1" wp14:anchorId="0C7BA11D" wp14:editId="7DE099CB">
            <wp:simplePos x="0" y="0"/>
            <wp:positionH relativeFrom="column">
              <wp:posOffset>3415030</wp:posOffset>
            </wp:positionH>
            <wp:positionV relativeFrom="paragraph">
              <wp:posOffset>712470</wp:posOffset>
            </wp:positionV>
            <wp:extent cx="1187450" cy="1680845"/>
            <wp:effectExtent l="19050" t="19050" r="12700" b="1460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baton_210X29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87450" cy="16808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84D2E">
        <w:t>Pendant 10 ans, l</w:t>
      </w:r>
      <w:r w:rsidR="00190C25" w:rsidRPr="00190C25">
        <w:t>’APF n’a</w:t>
      </w:r>
      <w:r w:rsidR="00B206F4">
        <w:t xml:space="preserve"> eu</w:t>
      </w:r>
      <w:r w:rsidR="00190C25" w:rsidRPr="00190C25">
        <w:t xml:space="preserve"> de cesse d’interpeller le gouvernement pour rendre effectif le délai de 2015</w:t>
      </w:r>
      <w:r w:rsidR="00FB4F2C">
        <w:t>. Elle mène un certain nombre de campagnes de communication tout</w:t>
      </w:r>
      <w:r w:rsidR="00190C25" w:rsidRPr="00190C25">
        <w:t xml:space="preserve"> </w:t>
      </w:r>
      <w:r w:rsidR="00B84D2E">
        <w:t>en proposant plusieurs pistes :</w:t>
      </w:r>
      <w:r w:rsidR="00190C25" w:rsidRPr="00190C25">
        <w:t xml:space="preserve"> communication </w:t>
      </w:r>
      <w:r w:rsidR="00B84D2E">
        <w:t xml:space="preserve">auprès du </w:t>
      </w:r>
      <w:r w:rsidR="00190C25" w:rsidRPr="00190C25">
        <w:t>grand public, aides financières pour les commerçants et petites communes, création d’une agen</w:t>
      </w:r>
      <w:r w:rsidR="00B84D2E">
        <w:t>ce d’accessibilité universelle</w:t>
      </w:r>
      <w:r w:rsidR="00190C25" w:rsidRPr="00190C25">
        <w:t>… L</w:t>
      </w:r>
      <w:r w:rsidR="009B1C89">
        <w:t>e gouvernement «</w:t>
      </w:r>
      <w:r w:rsidR="00A0310E">
        <w:t> </w:t>
      </w:r>
      <w:r w:rsidR="009B1C89">
        <w:t xml:space="preserve">fait le mort ». </w:t>
      </w:r>
    </w:p>
    <w:p w:rsidR="002B720F" w:rsidRDefault="00190C25" w:rsidP="00BF0866">
      <w:pPr>
        <w:pStyle w:val="Texte"/>
        <w:rPr>
          <w:noProof/>
          <w:sz w:val="24"/>
          <w:szCs w:val="24"/>
        </w:rPr>
      </w:pPr>
      <w:r w:rsidRPr="00190C25">
        <w:t xml:space="preserve">Et à partir de 2010, </w:t>
      </w:r>
      <w:r w:rsidR="009B1C89">
        <w:t>l’APF concentre ses actions afin de s’opposer au fort lobbying anti-normes et plus particulièrement anti-accessibilité.</w:t>
      </w:r>
      <w:r w:rsidR="00BE05E7" w:rsidRPr="00BE05E7">
        <w:rPr>
          <w:noProof/>
          <w:sz w:val="24"/>
          <w:szCs w:val="24"/>
        </w:rPr>
        <w:t xml:space="preserve"> </w:t>
      </w:r>
    </w:p>
    <w:p w:rsidR="000C1F8C" w:rsidRDefault="000C1F8C" w:rsidP="00BF0866">
      <w:pPr>
        <w:pStyle w:val="Texte"/>
      </w:pPr>
    </w:p>
    <w:p w:rsidR="002B720F" w:rsidRDefault="009B1C89" w:rsidP="00BF0866">
      <w:pPr>
        <w:pStyle w:val="Texte"/>
      </w:pPr>
      <w:r>
        <w:t xml:space="preserve">L’association </w:t>
      </w:r>
      <w:r w:rsidRPr="00190C25">
        <w:t xml:space="preserve">réussit à faire retirer les </w:t>
      </w:r>
      <w:r w:rsidR="00BE05E7">
        <w:t xml:space="preserve">dispositions pour réduire les normes du projet de loi </w:t>
      </w:r>
      <w:proofErr w:type="spellStart"/>
      <w:r w:rsidR="00BE05E7">
        <w:t>Doligé</w:t>
      </w:r>
      <w:proofErr w:type="spellEnd"/>
      <w:r w:rsidR="00BE05E7">
        <w:t xml:space="preserve"> en septembre 2011 grâce</w:t>
      </w:r>
      <w:r w:rsidRPr="00190C25">
        <w:t xml:space="preserve"> à sa mobilisation «</w:t>
      </w:r>
      <w:r w:rsidR="009920B5">
        <w:t> </w:t>
      </w:r>
      <w:r w:rsidRPr="00190C25">
        <w:t>Des bâtons dans les roues</w:t>
      </w:r>
      <w:r w:rsidR="009920B5">
        <w:t> </w:t>
      </w:r>
      <w:r w:rsidRPr="00190C25">
        <w:t>»</w:t>
      </w:r>
      <w:r w:rsidR="00BE05E7">
        <w:t>.</w:t>
      </w:r>
    </w:p>
    <w:p w:rsidR="00BE05E7" w:rsidRDefault="00947D18" w:rsidP="00BF0866">
      <w:pPr>
        <w:pStyle w:val="Texte"/>
      </w:pPr>
      <w:r>
        <w:rPr>
          <w:noProof/>
          <w:sz w:val="24"/>
          <w:szCs w:val="24"/>
        </w:rPr>
        <w:drawing>
          <wp:anchor distT="0" distB="0" distL="114300" distR="114300" simplePos="0" relativeHeight="251700224" behindDoc="1" locked="0" layoutInCell="1" allowOverlap="1" wp14:anchorId="2C78ECCB" wp14:editId="3620FEE3">
            <wp:simplePos x="0" y="0"/>
            <wp:positionH relativeFrom="column">
              <wp:posOffset>5080</wp:posOffset>
            </wp:positionH>
            <wp:positionV relativeFrom="paragraph">
              <wp:posOffset>58420</wp:posOffset>
            </wp:positionV>
            <wp:extent cx="2087880" cy="849630"/>
            <wp:effectExtent l="0" t="0" r="7620" b="7620"/>
            <wp:wrapTight wrapText="bothSides">
              <wp:wrapPolygon edited="0">
                <wp:start x="0" y="0"/>
                <wp:lineTo x="0" y="21309"/>
                <wp:lineTo x="21482" y="21309"/>
                <wp:lineTo x="21482"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site-lobbie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87880" cy="849630"/>
                    </a:xfrm>
                    <a:prstGeom prst="rect">
                      <a:avLst/>
                    </a:prstGeom>
                  </pic:spPr>
                </pic:pic>
              </a:graphicData>
            </a:graphic>
            <wp14:sizeRelH relativeFrom="margin">
              <wp14:pctWidth>0</wp14:pctWidth>
            </wp14:sizeRelH>
            <wp14:sizeRelV relativeFrom="margin">
              <wp14:pctHeight>0</wp14:pctHeight>
            </wp14:sizeRelV>
          </wp:anchor>
        </w:drawing>
      </w:r>
      <w:r w:rsidR="00BE05E7">
        <w:t>Puis e</w:t>
      </w:r>
      <w:r w:rsidR="00190C25" w:rsidRPr="00190C25">
        <w:t>n 2013, la campagne «</w:t>
      </w:r>
      <w:r w:rsidR="00285F5F">
        <w:t> </w:t>
      </w:r>
      <w:r w:rsidR="00190C25" w:rsidRPr="00190C25">
        <w:t>N’écoutez pas les lobbies</w:t>
      </w:r>
      <w:r w:rsidR="00285F5F">
        <w:t> </w:t>
      </w:r>
      <w:r w:rsidR="00190C25" w:rsidRPr="00190C25">
        <w:t xml:space="preserve">» </w:t>
      </w:r>
      <w:r w:rsidR="00BE05E7">
        <w:t>est</w:t>
      </w:r>
      <w:r w:rsidR="00190C25" w:rsidRPr="00190C25">
        <w:t xml:space="preserve"> lancée. </w:t>
      </w:r>
    </w:p>
    <w:p w:rsidR="003713A6" w:rsidRDefault="003713A6" w:rsidP="00BF0866">
      <w:pPr>
        <w:pStyle w:val="Texte"/>
      </w:pPr>
      <w:r>
        <w:t xml:space="preserve">En 2013, l’association </w:t>
      </w:r>
      <w:r w:rsidR="00B206F4">
        <w:t>estime qu’elle ne peut qu’accepter à contrecœur</w:t>
      </w:r>
      <w:r w:rsidRPr="00190C25">
        <w:t xml:space="preserve"> le principe des </w:t>
      </w:r>
      <w:proofErr w:type="spellStart"/>
      <w:r w:rsidRPr="00190C25">
        <w:t>Ad’</w:t>
      </w:r>
      <w:r w:rsidR="00906C18">
        <w:t>ap</w:t>
      </w:r>
      <w:proofErr w:type="spellEnd"/>
      <w:r w:rsidRPr="00190C25">
        <w:t xml:space="preserve"> et</w:t>
      </w:r>
      <w:r w:rsidR="00AB1806">
        <w:t>,</w:t>
      </w:r>
      <w:r w:rsidRPr="00190C25">
        <w:t xml:space="preserve"> dans le cadre </w:t>
      </w:r>
      <w:r>
        <w:t xml:space="preserve">de la concertation de l’automne, elle </w:t>
      </w:r>
      <w:r w:rsidR="00B206F4">
        <w:t>défend la vision d’un dispositif extrêmement encadré avec</w:t>
      </w:r>
      <w:r w:rsidR="00B206F4" w:rsidRPr="00190C25">
        <w:t xml:space="preserve"> </w:t>
      </w:r>
      <w:r w:rsidRPr="00190C25">
        <w:t>de nombreuses conditions</w:t>
      </w:r>
      <w:r w:rsidR="00972D23">
        <w:t> </w:t>
      </w:r>
      <w:r w:rsidRPr="00190C25">
        <w:t>: délais</w:t>
      </w:r>
      <w:r>
        <w:t xml:space="preserve"> resserrés, contraintes fortes</w:t>
      </w:r>
      <w:r w:rsidRPr="00190C25">
        <w:t>…</w:t>
      </w:r>
      <w:r>
        <w:t xml:space="preserve"> </w:t>
      </w:r>
    </w:p>
    <w:p w:rsidR="000C1F8C" w:rsidRDefault="003713A6" w:rsidP="00BF0866">
      <w:pPr>
        <w:pStyle w:val="Texte"/>
      </w:pPr>
      <w:r>
        <w:t>L’association multiplie alors les actions sous la bannière « Liberté – Egalité –</w:t>
      </w:r>
      <w:r w:rsidR="00972D23">
        <w:t xml:space="preserve"> </w:t>
      </w:r>
      <w:r>
        <w:t xml:space="preserve">Accessibilité » afin de faire entendre sa voix. Sa pétition soutenue par Philippe </w:t>
      </w:r>
      <w:proofErr w:type="spellStart"/>
      <w:r>
        <w:t>Croizon</w:t>
      </w:r>
      <w:proofErr w:type="spellEnd"/>
      <w:r>
        <w:t xml:space="preserve"> sur Change.org obtient plus de 2</w:t>
      </w:r>
      <w:r w:rsidR="009132F1">
        <w:t>5</w:t>
      </w:r>
      <w:r>
        <w:t>0 000 signatures.</w:t>
      </w:r>
    </w:p>
    <w:p w:rsidR="003713A6" w:rsidRDefault="003713A6" w:rsidP="00BF0866">
      <w:pPr>
        <w:pStyle w:val="Texte"/>
      </w:pPr>
      <w:r>
        <w:t>L’Ordonnance adoptée en septembre 2014 aura alors un goût de trahison.</w:t>
      </w:r>
    </w:p>
    <w:p w:rsidR="003713A6" w:rsidRDefault="003713A6" w:rsidP="00BF0866">
      <w:pPr>
        <w:pStyle w:val="Texte"/>
      </w:pPr>
      <w:r>
        <w:t>Les actions de mobilisation reprennent de plus belle.</w:t>
      </w:r>
      <w:r w:rsidR="005B3414">
        <w:t xml:space="preserve"> </w:t>
      </w:r>
    </w:p>
    <w:p w:rsidR="000C1F8C" w:rsidRDefault="000C1F8C" w:rsidP="00BF0866">
      <w:pPr>
        <w:pStyle w:val="Texte"/>
      </w:pPr>
    </w:p>
    <w:p w:rsidR="005B3414" w:rsidRDefault="00601968" w:rsidP="00BF0866">
      <w:pPr>
        <w:pStyle w:val="Texte"/>
      </w:pPr>
      <w:r>
        <w:rPr>
          <w:noProof/>
        </w:rPr>
        <w:drawing>
          <wp:anchor distT="0" distB="0" distL="114300" distR="114300" simplePos="0" relativeHeight="251701248" behindDoc="1" locked="0" layoutInCell="1" allowOverlap="1" wp14:anchorId="2ADF2DD2" wp14:editId="4EEDA595">
            <wp:simplePos x="0" y="0"/>
            <wp:positionH relativeFrom="column">
              <wp:posOffset>3423285</wp:posOffset>
            </wp:positionH>
            <wp:positionV relativeFrom="paragraph">
              <wp:posOffset>205740</wp:posOffset>
            </wp:positionV>
            <wp:extent cx="2375535" cy="968375"/>
            <wp:effectExtent l="0" t="0" r="5715" b="3175"/>
            <wp:wrapTight wrapText="bothSides">
              <wp:wrapPolygon edited="0">
                <wp:start x="0" y="0"/>
                <wp:lineTo x="0" y="21246"/>
                <wp:lineTo x="21479" y="21246"/>
                <wp:lineTo x="21479"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iere acceder.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75535" cy="968375"/>
                    </a:xfrm>
                    <a:prstGeom prst="rect">
                      <a:avLst/>
                    </a:prstGeom>
                    <a:ln>
                      <a:noFill/>
                    </a:ln>
                  </pic:spPr>
                </pic:pic>
              </a:graphicData>
            </a:graphic>
            <wp14:sizeRelH relativeFrom="margin">
              <wp14:pctWidth>0</wp14:pctWidth>
            </wp14:sizeRelH>
            <wp14:sizeRelV relativeFrom="margin">
              <wp14:pctHeight>0</wp14:pctHeight>
            </wp14:sizeRelV>
          </wp:anchor>
        </w:drawing>
      </w:r>
      <w:r w:rsidR="005B3414">
        <w:t>P</w:t>
      </w:r>
      <w:r w:rsidR="005B3414" w:rsidRPr="005B3414">
        <w:t>lusieurs organisations représentatives de pers</w:t>
      </w:r>
      <w:r w:rsidR="005B3414">
        <w:t xml:space="preserve">onnes en situation de handicap, </w:t>
      </w:r>
      <w:r w:rsidR="005B3414" w:rsidRPr="005B3414">
        <w:t>des personnes âgées, des familles, d’usagers des transports en communs et de la voie publique (cyclistes et piétons) dé</w:t>
      </w:r>
      <w:r w:rsidR="005B3414">
        <w:t>cident de s’unir pour créer le Collectif pour une France accessible.</w:t>
      </w:r>
    </w:p>
    <w:p w:rsidR="005B3414" w:rsidRDefault="005B3414" w:rsidP="00BF0866">
      <w:pPr>
        <w:pStyle w:val="Texte"/>
      </w:pPr>
      <w:r>
        <w:t xml:space="preserve">Ce </w:t>
      </w:r>
      <w:r w:rsidRPr="005B3414">
        <w:t xml:space="preserve">Collectif appelle les Parlementaires à refuser de ratifier en l’état l’Ordonnance qui leur sera présentée prochainement par le </w:t>
      </w:r>
      <w:r w:rsidR="008A304E">
        <w:t>g</w:t>
      </w:r>
      <w:r w:rsidRPr="005B3414">
        <w:t>ouvernement.</w:t>
      </w:r>
    </w:p>
    <w:p w:rsidR="005B3414" w:rsidRDefault="005B3414" w:rsidP="00BF0866">
      <w:pPr>
        <w:pStyle w:val="Texte"/>
      </w:pPr>
    </w:p>
    <w:p w:rsidR="00190C25" w:rsidRDefault="002315C7" w:rsidP="00BF0866">
      <w:pPr>
        <w:pStyle w:val="Texte"/>
      </w:pPr>
      <w:r>
        <w:t xml:space="preserve">A noter </w:t>
      </w:r>
      <w:r w:rsidR="009D0E14">
        <w:t xml:space="preserve">aussi ces dernières années </w:t>
      </w:r>
      <w:r>
        <w:t>les actions en justice pour discrimination menées par l’</w:t>
      </w:r>
      <w:r w:rsidR="000777BA">
        <w:t>APF</w:t>
      </w:r>
      <w:r w:rsidR="000C1F8C">
        <w:t xml:space="preserve"> </w:t>
      </w:r>
      <w:r>
        <w:t xml:space="preserve">contre </w:t>
      </w:r>
      <w:proofErr w:type="spellStart"/>
      <w:r>
        <w:t>EasyJet</w:t>
      </w:r>
      <w:proofErr w:type="spellEnd"/>
      <w:r>
        <w:t>.</w:t>
      </w:r>
    </w:p>
    <w:p w:rsidR="00190C25" w:rsidRDefault="00190C25" w:rsidP="00062BF8">
      <w:pPr>
        <w:pStyle w:val="Texte"/>
      </w:pPr>
    </w:p>
    <w:p w:rsidR="009D0E14" w:rsidRPr="00925911" w:rsidRDefault="00C41EF3" w:rsidP="00062BF8">
      <w:pPr>
        <w:pStyle w:val="Titre2"/>
      </w:pPr>
      <w:bookmarkStart w:id="26" w:name="_Toc410131729"/>
      <w:r>
        <w:t>Autres sujets</w:t>
      </w:r>
      <w:bookmarkEnd w:id="26"/>
    </w:p>
    <w:p w:rsidR="00C41EF3" w:rsidRPr="002C2581" w:rsidRDefault="00C41EF3" w:rsidP="00062BF8">
      <w:pPr>
        <w:pStyle w:val="Titre3"/>
      </w:pPr>
      <w:bookmarkStart w:id="27" w:name="_Toc410131730"/>
      <w:r w:rsidRPr="002C2581">
        <w:t>Ce que prévoit la loi</w:t>
      </w:r>
      <w:bookmarkEnd w:id="27"/>
    </w:p>
    <w:p w:rsidR="00925911" w:rsidRPr="00775944" w:rsidRDefault="00AA7341" w:rsidP="00775944">
      <w:pPr>
        <w:pStyle w:val="Texte"/>
        <w:rPr>
          <w:b/>
        </w:rPr>
      </w:pPr>
      <w:r>
        <w:rPr>
          <w:b/>
        </w:rPr>
        <w:t>Définition du handicap</w:t>
      </w:r>
    </w:p>
    <w:p w:rsidR="007F7A45" w:rsidRPr="007F7A45" w:rsidRDefault="007F7A45" w:rsidP="00775944">
      <w:pPr>
        <w:pStyle w:val="Texte"/>
      </w:pPr>
      <w:r w:rsidRPr="007F7A45">
        <w:t xml:space="preserve">La définition du handicap posée par la loi </w:t>
      </w:r>
      <w:r>
        <w:t>attribue</w:t>
      </w:r>
      <w:r w:rsidRPr="007F7A45">
        <w:t xml:space="preserve"> aux seules déficiences et incapacités la raison de la restriction de participation de la personne à la vie dans la société</w:t>
      </w:r>
      <w:r>
        <w:t>.</w:t>
      </w:r>
    </w:p>
    <w:p w:rsidR="00E63F79" w:rsidRPr="00E63F79" w:rsidRDefault="00E63F79" w:rsidP="005F4E4F">
      <w:pPr>
        <w:pStyle w:val="Fleche"/>
      </w:pPr>
      <w:r>
        <w:t xml:space="preserve">Pour l’APF, </w:t>
      </w:r>
      <w:r w:rsidR="00C41EF3">
        <w:t xml:space="preserve">cette définition </w:t>
      </w:r>
      <w:r w:rsidRPr="00E63F79">
        <w:t>est réductrice</w:t>
      </w:r>
      <w:r>
        <w:t xml:space="preserve"> : elle repose trop sur les déficiences justement et ne prend pas suffisamment en compte les limites apportées par l’environnement. Ainsi, </w:t>
      </w:r>
      <w:r w:rsidRPr="00E63F79">
        <w:t>la Convention ONU relative aux droits des personnes handicapées (2006)  précise que le handicap n’est pas seulement dû à «</w:t>
      </w:r>
      <w:r w:rsidR="00DC62C2">
        <w:t> </w:t>
      </w:r>
      <w:r w:rsidRPr="00E63F79">
        <w:t>une altération de différentes fonctions…</w:t>
      </w:r>
      <w:r w:rsidR="00DC62C2">
        <w:t> </w:t>
      </w:r>
      <w:r w:rsidRPr="00E63F79">
        <w:t xml:space="preserve">» </w:t>
      </w:r>
      <w:proofErr w:type="gramStart"/>
      <w:r w:rsidRPr="00E63F79">
        <w:t>mais</w:t>
      </w:r>
      <w:proofErr w:type="gramEnd"/>
      <w:r w:rsidRPr="00E63F79">
        <w:t xml:space="preserve"> à l’interaction entre «</w:t>
      </w:r>
      <w:r w:rsidR="00DC62C2">
        <w:t> </w:t>
      </w:r>
      <w:r w:rsidRPr="00E63F79">
        <w:t>incapacités et diverses barrières</w:t>
      </w:r>
      <w:r w:rsidR="00DC62C2">
        <w:t> </w:t>
      </w:r>
      <w:r w:rsidRPr="00E63F79">
        <w:t>».</w:t>
      </w:r>
    </w:p>
    <w:p w:rsidR="00E63F79" w:rsidRDefault="00E63F79" w:rsidP="00AA7341">
      <w:pPr>
        <w:pStyle w:val="Texte"/>
      </w:pPr>
    </w:p>
    <w:p w:rsidR="00EE521A" w:rsidRPr="00AA7341" w:rsidRDefault="0098290C" w:rsidP="00AA7341">
      <w:pPr>
        <w:pStyle w:val="Texte"/>
        <w:rPr>
          <w:b/>
        </w:rPr>
      </w:pPr>
      <w:r w:rsidRPr="00AA7341">
        <w:rPr>
          <w:b/>
        </w:rPr>
        <w:t>C</w:t>
      </w:r>
      <w:r w:rsidR="00EE521A" w:rsidRPr="00AA7341">
        <w:rPr>
          <w:b/>
        </w:rPr>
        <w:t>itoyenneté et p</w:t>
      </w:r>
      <w:r w:rsidR="00AA7341" w:rsidRPr="00AA7341">
        <w:rPr>
          <w:b/>
        </w:rPr>
        <w:t>articipation à la vie sociale</w:t>
      </w:r>
    </w:p>
    <w:p w:rsidR="00E63F79" w:rsidRPr="0092708E" w:rsidRDefault="00E63F79" w:rsidP="00AA7341">
      <w:pPr>
        <w:pStyle w:val="Texte"/>
      </w:pPr>
      <w:r w:rsidRPr="0092708E">
        <w:t>La loi aborde la question du droit de vote d</w:t>
      </w:r>
      <w:r w:rsidR="00C41EF3">
        <w:t xml:space="preserve">es majeurs placés sous tutelle </w:t>
      </w:r>
      <w:r w:rsidRPr="0092708E">
        <w:t>qui peuvent être autorisés à</w:t>
      </w:r>
      <w:r w:rsidR="00C41EF3">
        <w:t xml:space="preserve"> voter par le juge des tutelles</w:t>
      </w:r>
      <w:r w:rsidRPr="0092708E">
        <w:t xml:space="preserve"> ainsi que l'accessibilité des bureaux de vote.</w:t>
      </w:r>
    </w:p>
    <w:p w:rsidR="009E5EA0" w:rsidRDefault="00E63F79" w:rsidP="00EE521A">
      <w:pPr>
        <w:spacing w:after="0" w:line="240" w:lineRule="auto"/>
        <w:jc w:val="both"/>
        <w:rPr>
          <w:rFonts w:ascii="Arial" w:hAnsi="Arial" w:cs="Arial"/>
        </w:rPr>
      </w:pPr>
      <w:r w:rsidRPr="0092708E">
        <w:rPr>
          <w:rFonts w:ascii="Arial" w:hAnsi="Arial" w:cs="Arial"/>
        </w:rPr>
        <w:t xml:space="preserve">La question du handicap sera aussi abordée pendant les cours d'éducation civique à </w:t>
      </w:r>
      <w:r w:rsidR="009E5EA0">
        <w:rPr>
          <w:rFonts w:ascii="Arial" w:hAnsi="Arial" w:cs="Arial"/>
        </w:rPr>
        <w:t>l'école primaire et au collège.</w:t>
      </w:r>
    </w:p>
    <w:p w:rsidR="00C41EF3" w:rsidRPr="00C41EF3" w:rsidRDefault="00C41EF3" w:rsidP="005F4E4F">
      <w:pPr>
        <w:pStyle w:val="Fleche"/>
      </w:pPr>
      <w:r w:rsidRPr="00C41EF3">
        <w:t>Pour l’APF, l’enjeu est</w:t>
      </w:r>
      <w:r>
        <w:t xml:space="preserve"> aujourd’hui</w:t>
      </w:r>
      <w:r w:rsidRPr="00C41EF3">
        <w:t xml:space="preserve"> de faciliter et rendre égal l’accès à tous les droits communs ou spécifiques pour permettre à chacun d’exercer sa citoyenneté et ses propres droits de manière simple par soi-même, sa famille ou son entourage.</w:t>
      </w:r>
    </w:p>
    <w:p w:rsidR="00E63F79" w:rsidRDefault="00E63F79" w:rsidP="00BB6F6F">
      <w:pPr>
        <w:pStyle w:val="Texte"/>
      </w:pPr>
    </w:p>
    <w:p w:rsidR="00EE521A" w:rsidRPr="00BB6F6F" w:rsidRDefault="0098290C" w:rsidP="00BB6F6F">
      <w:pPr>
        <w:pStyle w:val="Texte"/>
        <w:rPr>
          <w:b/>
        </w:rPr>
      </w:pPr>
      <w:r w:rsidRPr="00BB6F6F">
        <w:rPr>
          <w:b/>
        </w:rPr>
        <w:t>A</w:t>
      </w:r>
      <w:r w:rsidR="00BB6F6F" w:rsidRPr="00BB6F6F">
        <w:rPr>
          <w:b/>
        </w:rPr>
        <w:t>idants familiaux</w:t>
      </w:r>
    </w:p>
    <w:p w:rsidR="00E63F79" w:rsidRDefault="00E63F79" w:rsidP="00BB6F6F">
      <w:pPr>
        <w:pStyle w:val="Texte"/>
      </w:pPr>
      <w:r w:rsidRPr="00E63F79">
        <w:t>La loi prévoit</w:t>
      </w:r>
      <w:r>
        <w:t xml:space="preserve"> un </w:t>
      </w:r>
      <w:r w:rsidR="00EE521A" w:rsidRPr="00EE521A">
        <w:t xml:space="preserve">dédommagement dans le cadre de la </w:t>
      </w:r>
      <w:r>
        <w:t xml:space="preserve">prestation de compensation du handicap ; </w:t>
      </w:r>
      <w:r w:rsidRPr="0092708E">
        <w:t>l'introduction dans la politique des préventions du handicap des actions visant à informer, former, accompagner et souteni</w:t>
      </w:r>
      <w:r>
        <w:t xml:space="preserve">r les familles et les aidants ; </w:t>
      </w:r>
      <w:r w:rsidRPr="0092708E">
        <w:t>la fo</w:t>
      </w:r>
      <w:r>
        <w:t>rmation des aidants familiaux.</w:t>
      </w:r>
    </w:p>
    <w:p w:rsidR="00E63F79" w:rsidRPr="009E5EA0" w:rsidRDefault="009E5EA0" w:rsidP="005F4E4F">
      <w:pPr>
        <w:pStyle w:val="Fleche"/>
      </w:pPr>
      <w:r>
        <w:t>Pour l’APF</w:t>
      </w:r>
      <w:r w:rsidR="00FD1269">
        <w:t>, il s’agit aujourd’hui de</w:t>
      </w:r>
      <w:r>
        <w:t xml:space="preserve"> </w:t>
      </w:r>
      <w:r w:rsidR="00FD1269">
        <w:t>g</w:t>
      </w:r>
      <w:r w:rsidRPr="009E5EA0">
        <w:t>arantir à tous les proches (parents, conjoints, enfants, fratrie, voisins…) la reconnaissance spécifique</w:t>
      </w:r>
      <w:r w:rsidR="00547E0F">
        <w:t xml:space="preserve"> de</w:t>
      </w:r>
      <w:r w:rsidRPr="009E5EA0">
        <w:t xml:space="preserve"> </w:t>
      </w:r>
      <w:r w:rsidR="004739D0">
        <w:t>leur rôle et de leur place,</w:t>
      </w:r>
      <w:r w:rsidRPr="009E5EA0">
        <w:t xml:space="preserve"> lorsqu’ils sont aidants</w:t>
      </w:r>
      <w:r w:rsidR="004739D0">
        <w:t>,</w:t>
      </w:r>
      <w:r w:rsidRPr="009E5EA0">
        <w:t xml:space="preserve"> </w:t>
      </w:r>
      <w:r w:rsidR="004739D0">
        <w:t>par la mise en place de droits et de réponses adaptées</w:t>
      </w:r>
      <w:r w:rsidR="00EB3A42">
        <w:t> </w:t>
      </w:r>
      <w:r w:rsidRPr="009E5EA0">
        <w:t xml:space="preserve">: </w:t>
      </w:r>
      <w:r w:rsidR="004739D0">
        <w:t>informations et</w:t>
      </w:r>
      <w:r w:rsidRPr="009E5EA0">
        <w:t xml:space="preserve"> formations, accès à des dispositifs de répit et/ou </w:t>
      </w:r>
      <w:r w:rsidR="004739D0">
        <w:t>de suppléance, ressources financières, droits sociaux</w:t>
      </w:r>
      <w:r w:rsidRPr="009E5EA0">
        <w:t xml:space="preserve">… pour procurer le soutien nécessaire à l’aide quotidienne et non professionnelle apportée à une personne en situation de handicap, quel que soit </w:t>
      </w:r>
      <w:r w:rsidR="004739D0">
        <w:t xml:space="preserve">son </w:t>
      </w:r>
      <w:r w:rsidRPr="009E5EA0">
        <w:t>âge.</w:t>
      </w:r>
    </w:p>
    <w:p w:rsidR="00E63F79" w:rsidRDefault="00E63F79" w:rsidP="005F4E4F">
      <w:pPr>
        <w:pStyle w:val="Texte"/>
      </w:pPr>
    </w:p>
    <w:p w:rsidR="00EE521A" w:rsidRPr="005F4E4F" w:rsidRDefault="00EE521A" w:rsidP="005F4E4F">
      <w:pPr>
        <w:pStyle w:val="Texte"/>
        <w:rPr>
          <w:b/>
        </w:rPr>
      </w:pPr>
      <w:r w:rsidRPr="005F4E4F">
        <w:rPr>
          <w:b/>
        </w:rPr>
        <w:t xml:space="preserve">Divers : </w:t>
      </w:r>
    </w:p>
    <w:p w:rsidR="0098290C" w:rsidRPr="0092708E" w:rsidRDefault="00BF2021" w:rsidP="005F4E4F">
      <w:pPr>
        <w:pStyle w:val="Texte"/>
      </w:pPr>
      <w:r>
        <w:t>• </w:t>
      </w:r>
      <w:r w:rsidR="0098290C">
        <w:t>D</w:t>
      </w:r>
      <w:r w:rsidR="0098290C" w:rsidRPr="0092708E">
        <w:t xml:space="preserve">ispositifs sur la prévention, </w:t>
      </w:r>
      <w:r w:rsidR="0098290C">
        <w:t xml:space="preserve">la </w:t>
      </w:r>
      <w:r w:rsidR="0098290C" w:rsidRPr="0092708E">
        <w:t xml:space="preserve">recherche et </w:t>
      </w:r>
      <w:r w:rsidR="0098290C">
        <w:t>l’accès aux soins</w:t>
      </w:r>
    </w:p>
    <w:p w:rsidR="0098290C" w:rsidRPr="0092708E" w:rsidRDefault="00BF2021" w:rsidP="005F4E4F">
      <w:pPr>
        <w:pStyle w:val="Texte"/>
      </w:pPr>
      <w:r>
        <w:t>• </w:t>
      </w:r>
      <w:r w:rsidR="0098290C">
        <w:t>C</w:t>
      </w:r>
      <w:r w:rsidR="0098290C" w:rsidRPr="0092708E">
        <w:t>réation de l’Observatoire national sur la formation, la recherche et l’innovation sur le handicap (ONFRIH)</w:t>
      </w:r>
    </w:p>
    <w:p w:rsidR="0098290C" w:rsidRDefault="00BF2021" w:rsidP="005F4E4F">
      <w:pPr>
        <w:pStyle w:val="Texte"/>
      </w:pPr>
      <w:r>
        <w:t>• </w:t>
      </w:r>
      <w:r w:rsidR="0098290C">
        <w:t>F</w:t>
      </w:r>
      <w:r w:rsidR="0098290C" w:rsidRPr="0092708E">
        <w:t>ormation sur les handicaps des profession</w:t>
      </w:r>
      <w:r w:rsidR="0098290C">
        <w:t>nels de santé et médico-sociaux</w:t>
      </w:r>
    </w:p>
    <w:p w:rsidR="0098290C" w:rsidRPr="0092708E" w:rsidRDefault="00BF2021" w:rsidP="005F4E4F">
      <w:pPr>
        <w:pStyle w:val="Texte"/>
      </w:pPr>
      <w:r>
        <w:t>• </w:t>
      </w:r>
      <w:r w:rsidR="0098290C">
        <w:t>Elargissement d</w:t>
      </w:r>
      <w:r w:rsidR="0098290C" w:rsidRPr="0092708E">
        <w:t>es critères d'attributi</w:t>
      </w:r>
      <w:r w:rsidR="0098290C">
        <w:t>on de la carte de stationnement</w:t>
      </w:r>
    </w:p>
    <w:p w:rsidR="0098290C" w:rsidRPr="0092708E" w:rsidRDefault="00BF2021" w:rsidP="005F4E4F">
      <w:pPr>
        <w:pStyle w:val="Texte"/>
      </w:pPr>
      <w:r>
        <w:t>• </w:t>
      </w:r>
      <w:r w:rsidR="0098290C">
        <w:t>N</w:t>
      </w:r>
      <w:r w:rsidR="0098290C" w:rsidRPr="0092708E">
        <w:t>ouvelle dénomination de carte station debout pénible (carte priorité pour personnes handicapées),</w:t>
      </w:r>
    </w:p>
    <w:p w:rsidR="0098290C" w:rsidRPr="0092708E" w:rsidRDefault="00BF2021" w:rsidP="005F4E4F">
      <w:pPr>
        <w:pStyle w:val="Texte"/>
      </w:pPr>
      <w:r>
        <w:t>• </w:t>
      </w:r>
      <w:r w:rsidR="0098290C">
        <w:t>M</w:t>
      </w:r>
      <w:r w:rsidR="0098290C" w:rsidRPr="0092708E">
        <w:t>ajoration pour paren</w:t>
      </w:r>
      <w:r w:rsidR="0098290C">
        <w:t>ts isolés d'enfants handicapés</w:t>
      </w:r>
    </w:p>
    <w:p w:rsidR="0098290C" w:rsidRPr="0092708E" w:rsidRDefault="00BF2021" w:rsidP="005F4E4F">
      <w:pPr>
        <w:pStyle w:val="Texte"/>
      </w:pPr>
      <w:r>
        <w:t>• </w:t>
      </w:r>
      <w:r w:rsidR="0098290C">
        <w:t>A</w:t>
      </w:r>
      <w:r w:rsidR="0098290C" w:rsidRPr="0092708E">
        <w:t>grément «</w:t>
      </w:r>
      <w:r>
        <w:t> </w:t>
      </w:r>
      <w:r w:rsidR="0098290C">
        <w:t>Vacances adaptées organisées</w:t>
      </w:r>
      <w:r>
        <w:t> </w:t>
      </w:r>
      <w:r w:rsidR="0098290C">
        <w:t>»</w:t>
      </w:r>
    </w:p>
    <w:p w:rsidR="0098290C" w:rsidRPr="0092708E" w:rsidRDefault="00BF2021" w:rsidP="005F4E4F">
      <w:pPr>
        <w:pStyle w:val="Texte"/>
      </w:pPr>
      <w:r>
        <w:t>• </w:t>
      </w:r>
      <w:r w:rsidR="0098290C">
        <w:t>A</w:t>
      </w:r>
      <w:r w:rsidR="0098290C" w:rsidRPr="0092708E">
        <w:t>ccès aux lieux ouverts au public pour les chiens guides d'aveugle ou d'assistance,</w:t>
      </w:r>
      <w:r w:rsidR="0098290C">
        <w:t xml:space="preserve"> etc</w:t>
      </w:r>
      <w:r>
        <w:t>.</w:t>
      </w:r>
    </w:p>
    <w:p w:rsidR="009E5EA0" w:rsidRPr="00C41EF3" w:rsidRDefault="009E5EA0" w:rsidP="00D53C0A">
      <w:pPr>
        <w:pStyle w:val="Titre3"/>
      </w:pPr>
      <w:bookmarkStart w:id="28" w:name="_Toc410131731"/>
      <w:r w:rsidRPr="00C41EF3">
        <w:t xml:space="preserve">Des sujets manquants </w:t>
      </w:r>
      <w:r w:rsidR="00C41EF3" w:rsidRPr="00C41EF3">
        <w:t>ou peu abordés</w:t>
      </w:r>
      <w:bookmarkEnd w:id="28"/>
      <w:r w:rsidR="00C41EF3" w:rsidRPr="00C41EF3">
        <w:t xml:space="preserve"> </w:t>
      </w:r>
    </w:p>
    <w:p w:rsidR="007F7A45" w:rsidRPr="00D53C0A" w:rsidRDefault="007F7A45" w:rsidP="00D53C0A">
      <w:pPr>
        <w:pStyle w:val="Texte"/>
        <w:rPr>
          <w:b/>
        </w:rPr>
      </w:pPr>
      <w:r w:rsidRPr="00D53C0A">
        <w:rPr>
          <w:b/>
        </w:rPr>
        <w:t>D‘une façon générale : la déclinaison de l’ensemble des 50 articles de la Convention ONU représentant l’accès et l’exercice des droits et libertés fondamentales des personnes vivant des situations de handicap.</w:t>
      </w:r>
    </w:p>
    <w:p w:rsidR="007F7A45" w:rsidRDefault="007F7A45" w:rsidP="00D53C0A">
      <w:pPr>
        <w:pStyle w:val="Texte"/>
      </w:pPr>
    </w:p>
    <w:p w:rsidR="00C41EF3" w:rsidRPr="00D53C0A" w:rsidRDefault="00C41EF3" w:rsidP="00D53C0A">
      <w:pPr>
        <w:pStyle w:val="Texte"/>
        <w:rPr>
          <w:b/>
        </w:rPr>
      </w:pPr>
      <w:r w:rsidRPr="00D53C0A">
        <w:rPr>
          <w:b/>
        </w:rPr>
        <w:t>La v</w:t>
      </w:r>
      <w:r w:rsidR="009E5EA0" w:rsidRPr="00D53C0A">
        <w:rPr>
          <w:b/>
        </w:rPr>
        <w:t>ie affective et sexuelle</w:t>
      </w:r>
    </w:p>
    <w:p w:rsidR="009E5EA0" w:rsidRPr="00C41EF3" w:rsidRDefault="00C41EF3" w:rsidP="00D53C0A">
      <w:pPr>
        <w:pStyle w:val="Fleche"/>
      </w:pPr>
      <w:r w:rsidRPr="00C41EF3">
        <w:t>Il s’agit pour l’APF de p</w:t>
      </w:r>
      <w:r w:rsidR="009E5EA0" w:rsidRPr="00C41EF3">
        <w:t xml:space="preserve">ermettre aux personnes en situation de handicap d’exprimer leurs aspirations, d’exercer leur droit à une vie affective, sentimentale et sexuelle et en garantir le respect pour assurer leur droit au libre choix, à l’autodétermination et à l’intimité dans ce domaine quels que soient leur mode et leur lieu de vie. </w:t>
      </w:r>
    </w:p>
    <w:p w:rsidR="00C41EF3" w:rsidRDefault="00C41EF3" w:rsidP="00D53C0A">
      <w:pPr>
        <w:pStyle w:val="Fleche"/>
      </w:pPr>
      <w:r>
        <w:t xml:space="preserve">L’association demande </w:t>
      </w:r>
      <w:r w:rsidR="004160C2">
        <w:t>la création de</w:t>
      </w:r>
      <w:r w:rsidR="009E5EA0" w:rsidRPr="00C41EF3">
        <w:t xml:space="preserve"> services d’accompagnement sexuel faisant appel à des assistants sexuels formés pour les personnes ayant des difficultés dans ce domaine et </w:t>
      </w:r>
      <w:r w:rsidR="004160C2">
        <w:t>l’organisation d’un</w:t>
      </w:r>
      <w:r w:rsidR="009E5EA0" w:rsidRPr="00C41EF3">
        <w:t xml:space="preserve"> débat public sur ce sujet avec tous les acteurs concernés.</w:t>
      </w:r>
    </w:p>
    <w:p w:rsidR="00C41EF3" w:rsidRDefault="00C41EF3" w:rsidP="00AA389D">
      <w:pPr>
        <w:pStyle w:val="Texte"/>
      </w:pPr>
    </w:p>
    <w:p w:rsidR="00C41EF3" w:rsidRPr="00AA389D" w:rsidRDefault="00C41EF3" w:rsidP="00AA389D">
      <w:pPr>
        <w:pStyle w:val="Texte"/>
        <w:rPr>
          <w:b/>
        </w:rPr>
      </w:pPr>
      <w:r w:rsidRPr="00AA389D">
        <w:rPr>
          <w:b/>
        </w:rPr>
        <w:t>L’accès aux soins</w:t>
      </w:r>
    </w:p>
    <w:p w:rsidR="00F8480A" w:rsidRDefault="00C41EF3" w:rsidP="00AA389D">
      <w:pPr>
        <w:pStyle w:val="Fleche"/>
      </w:pPr>
      <w:r>
        <w:t xml:space="preserve">Pour l’APF, il s’agit de </w:t>
      </w:r>
      <w:r w:rsidR="00F8480A" w:rsidRPr="00F8480A">
        <w:t>de pouvoir recourir à des soins de qualité et de proximité de droit commun, complétés autant que de besoin de prises en charge spécifiques. Plus précisément il s’agit de :</w:t>
      </w:r>
    </w:p>
    <w:p w:rsidR="00F8480A" w:rsidRDefault="00D31C79" w:rsidP="00205D9F">
      <w:pPr>
        <w:pStyle w:val="Fleche"/>
      </w:pPr>
      <w:r w:rsidRPr="00D31C79">
        <w:rPr>
          <w:color w:val="EF3120"/>
        </w:rPr>
        <w:sym w:font="Wingdings 3" w:char="F0CC"/>
      </w:r>
      <w:r>
        <w:t> </w:t>
      </w:r>
      <w:r w:rsidR="00F8480A" w:rsidRPr="00F17CE7">
        <w:t>S’attaquer aux obstacles multidimensionnels à l’accès aux soins</w:t>
      </w:r>
      <w:r>
        <w:t> </w:t>
      </w:r>
      <w:r w:rsidR="00F8480A" w:rsidRPr="00F17CE7">
        <w:t>:</w:t>
      </w:r>
    </w:p>
    <w:p w:rsidR="00F17CE7" w:rsidRDefault="00327CF8" w:rsidP="00B56C16">
      <w:pPr>
        <w:pStyle w:val="Flechess"/>
      </w:pPr>
      <w:r>
        <w:rPr>
          <w:color w:val="EF3120"/>
        </w:rPr>
        <w:tab/>
      </w:r>
      <w:r w:rsidR="00D31C79" w:rsidRPr="00D31C79">
        <w:rPr>
          <w:color w:val="EF3120"/>
        </w:rPr>
        <w:sym w:font="Wingdings" w:char="F09F"/>
      </w:r>
      <w:r w:rsidR="00D31C79">
        <w:t> </w:t>
      </w:r>
      <w:proofErr w:type="gramStart"/>
      <w:r w:rsidR="00F8480A" w:rsidRPr="00F17CE7">
        <w:t>en</w:t>
      </w:r>
      <w:proofErr w:type="gramEnd"/>
      <w:r w:rsidR="00F8480A" w:rsidRPr="00F17CE7">
        <w:t xml:space="preserve"> adaptant la formation initiale et continue des professionnels de santé, éducatifs et administratifs (renforcement des connaissances sur les handicaps et leurs conséquences</w:t>
      </w:r>
      <w:r w:rsidR="00074734">
        <w:t> </w:t>
      </w:r>
      <w:r w:rsidR="00F8480A" w:rsidRPr="00F17CE7">
        <w:t>; sur la communication et la prise en compte de l’expertise de la personne et de ses proches-aidants</w:t>
      </w:r>
      <w:r w:rsidR="00074734">
        <w:t> </w:t>
      </w:r>
      <w:r w:rsidR="00F8480A" w:rsidRPr="00F17CE7">
        <w:t>; sur les pratiques d’éducation à la santé et de soins adaptées)</w:t>
      </w:r>
      <w:r w:rsidR="00A504F2" w:rsidRPr="00F17CE7">
        <w:t> ;</w:t>
      </w:r>
    </w:p>
    <w:p w:rsidR="00F17CE7" w:rsidRDefault="00074734" w:rsidP="00B56C16">
      <w:pPr>
        <w:pStyle w:val="Flechess"/>
      </w:pPr>
      <w:r>
        <w:tab/>
      </w:r>
      <w:r w:rsidRPr="00D31C79">
        <w:rPr>
          <w:color w:val="EF3120"/>
        </w:rPr>
        <w:sym w:font="Wingdings" w:char="F09F"/>
      </w:r>
      <w:r>
        <w:t> </w:t>
      </w:r>
      <w:proofErr w:type="gramStart"/>
      <w:r w:rsidR="00F8480A" w:rsidRPr="00F17CE7">
        <w:t>en</w:t>
      </w:r>
      <w:proofErr w:type="gramEnd"/>
      <w:r w:rsidR="00F8480A" w:rsidRPr="00F17CE7">
        <w:t xml:space="preserve"> rendant accessibles les lieux de soins et le cheminement jusqu’à ceux-ci (les consultations à domicile supposant un cantonnement des personnes en situation de handicap et entraînant un surcoût pour la collectivité)</w:t>
      </w:r>
      <w:r w:rsidR="00335853">
        <w:t> </w:t>
      </w:r>
      <w:r w:rsidR="00F8480A" w:rsidRPr="00F17CE7">
        <w:t>; en utilisant des matériels adaptés</w:t>
      </w:r>
      <w:r w:rsidR="00335853">
        <w:t> </w:t>
      </w:r>
      <w:r w:rsidR="00F8480A" w:rsidRPr="00F17CE7">
        <w:t xml:space="preserve">; </w:t>
      </w:r>
    </w:p>
    <w:p w:rsidR="00F8480A" w:rsidRPr="00F17CE7" w:rsidRDefault="00A557AF" w:rsidP="00B56C16">
      <w:pPr>
        <w:pStyle w:val="Flechess"/>
      </w:pPr>
      <w:r>
        <w:tab/>
      </w:r>
      <w:r w:rsidRPr="00D31C79">
        <w:rPr>
          <w:color w:val="EF3120"/>
        </w:rPr>
        <w:sym w:font="Wingdings" w:char="F09F"/>
      </w:r>
      <w:r>
        <w:t> </w:t>
      </w:r>
      <w:proofErr w:type="gramStart"/>
      <w:r w:rsidR="00F8480A" w:rsidRPr="00F17CE7">
        <w:t>en</w:t>
      </w:r>
      <w:proofErr w:type="gramEnd"/>
      <w:r w:rsidR="00F8480A" w:rsidRPr="00F17CE7">
        <w:t xml:space="preserve"> favorisant le recours aux aides financières (complémentaires santé privées, ACS et CMU-C, dispositifs extra-légaux). Une action prioritaire serait de supprimer toute franchise médicale, et à défaut d’un accès élargi à la couverture maladie universelle complémentaire pour garantir l’égal accès aux soins de toute personne, quelles que soient ses ressources, garantir l’adéquation des paniers de soins aux besoins des personnes en situation de handicap.</w:t>
      </w:r>
      <w:r w:rsidR="00913C5E">
        <w:t xml:space="preserve"> </w:t>
      </w:r>
    </w:p>
    <w:p w:rsidR="006F2C4C" w:rsidRDefault="00BD08E0" w:rsidP="00BD08E0">
      <w:pPr>
        <w:pStyle w:val="Fleche"/>
      </w:pPr>
      <w:r w:rsidRPr="00D31C79">
        <w:rPr>
          <w:color w:val="EF3120"/>
        </w:rPr>
        <w:sym w:font="Wingdings 3" w:char="F0CC"/>
      </w:r>
      <w:r>
        <w:t> </w:t>
      </w:r>
      <w:r w:rsidR="00F8480A" w:rsidRPr="00F8480A">
        <w:t>Développer une approche globale de la santé, depuis l’apprentissage durable des gestes d’hygiène quotidienne adaptés, la prévention, le dépistage, jusqu’aux soins aigus et à la prise en charge des maladies chroniques</w:t>
      </w:r>
      <w:r w:rsidR="00C14219">
        <w:t> :</w:t>
      </w:r>
    </w:p>
    <w:p w:rsidR="006F2C4C" w:rsidRDefault="00221BE2" w:rsidP="00B56C16">
      <w:pPr>
        <w:pStyle w:val="Flechess"/>
      </w:pPr>
      <w:r>
        <w:tab/>
      </w:r>
      <w:r w:rsidRPr="00D31C79">
        <w:rPr>
          <w:color w:val="EF3120"/>
        </w:rPr>
        <w:sym w:font="Wingdings" w:char="F09F"/>
      </w:r>
      <w:r>
        <w:t> </w:t>
      </w:r>
      <w:proofErr w:type="gramStart"/>
      <w:r w:rsidR="006F2C4C">
        <w:t>e</w:t>
      </w:r>
      <w:r w:rsidR="00F8480A" w:rsidRPr="006F2C4C">
        <w:t>t</w:t>
      </w:r>
      <w:proofErr w:type="gramEnd"/>
      <w:r w:rsidR="00F8480A" w:rsidRPr="006F2C4C">
        <w:t xml:space="preserve"> ce quel que soit le lieu de vie, de scolarisation, d</w:t>
      </w:r>
      <w:r>
        <w:t>’emploi et l’âge de la personne </w:t>
      </w:r>
      <w:r w:rsidR="00F8480A" w:rsidRPr="006F2C4C">
        <w:t>;</w:t>
      </w:r>
    </w:p>
    <w:p w:rsidR="00F8480A" w:rsidRPr="006F2C4C" w:rsidRDefault="00221BE2" w:rsidP="00B56C16">
      <w:pPr>
        <w:pStyle w:val="Flechess"/>
      </w:pPr>
      <w:r>
        <w:tab/>
      </w:r>
      <w:r w:rsidRPr="00D31C79">
        <w:rPr>
          <w:color w:val="EF3120"/>
        </w:rPr>
        <w:sym w:font="Wingdings" w:char="F09F"/>
      </w:r>
      <w:r>
        <w:t> </w:t>
      </w:r>
      <w:proofErr w:type="gramStart"/>
      <w:r w:rsidR="006F2C4C">
        <w:t>e</w:t>
      </w:r>
      <w:r w:rsidR="00F8480A" w:rsidRPr="006F2C4C">
        <w:t>n</w:t>
      </w:r>
      <w:proofErr w:type="gramEnd"/>
      <w:r w:rsidR="00F8480A" w:rsidRPr="006F2C4C">
        <w:t xml:space="preserve"> apportant une attention particulière aux périodes charnières qui peuvent avoir un impact sur le suivi global, avec pour conséquence une dégradation de l’état de santé</w:t>
      </w:r>
      <w:r w:rsidR="006F2C4C">
        <w:t>.</w:t>
      </w:r>
    </w:p>
    <w:p w:rsidR="006F2C4C" w:rsidRDefault="0078778B" w:rsidP="0078778B">
      <w:pPr>
        <w:pStyle w:val="Fleche"/>
      </w:pPr>
      <w:r w:rsidRPr="00D31C79">
        <w:rPr>
          <w:color w:val="EF3120"/>
        </w:rPr>
        <w:sym w:font="Wingdings 3" w:char="F0CC"/>
      </w:r>
      <w:r>
        <w:t> </w:t>
      </w:r>
      <w:r w:rsidR="00F8480A" w:rsidRPr="00F8480A">
        <w:t>De ne recourir à des dispositifs spécifiques que lorsque l’état de la personne le nécessite, ou de manière transitoire lorsque l’offre de prise en charge en milieu ordinaire n’est pas encore accessible. Ainsi, l’orientation adéquate vers l’hôpital suppose de ne pas être de première intention. L’existence d’équipes de soins mobiles ou de consultations spécifiques Handicap n’exonère pas la mise en accessibilité et la montée en compétences des professionnels du territoire</w:t>
      </w:r>
      <w:r>
        <w:t>.</w:t>
      </w:r>
    </w:p>
    <w:p w:rsidR="006F2C4C" w:rsidRDefault="00CF006D" w:rsidP="00CF006D">
      <w:pPr>
        <w:pStyle w:val="Fleche"/>
      </w:pPr>
      <w:r w:rsidRPr="00D31C79">
        <w:rPr>
          <w:color w:val="EF3120"/>
        </w:rPr>
        <w:sym w:font="Wingdings 3" w:char="F0CC"/>
      </w:r>
      <w:r>
        <w:t> </w:t>
      </w:r>
      <w:r w:rsidR="00F8480A" w:rsidRPr="006F2C4C">
        <w:t>Développer des prises en charges coordonnées et concertées autant que nécessaire</w:t>
      </w:r>
      <w:r>
        <w:t>.</w:t>
      </w:r>
    </w:p>
    <w:p w:rsidR="00925911" w:rsidRPr="006F2C4C" w:rsidRDefault="00CF006D" w:rsidP="00CF006D">
      <w:pPr>
        <w:pStyle w:val="Fleche"/>
      </w:pPr>
      <w:r w:rsidRPr="00D31C79">
        <w:rPr>
          <w:color w:val="EF3120"/>
        </w:rPr>
        <w:sym w:font="Wingdings 3" w:char="F0CC"/>
      </w:r>
      <w:r>
        <w:t> </w:t>
      </w:r>
      <w:r w:rsidR="006F2C4C" w:rsidRPr="006F2C4C">
        <w:t>De</w:t>
      </w:r>
      <w:r w:rsidR="00F8480A" w:rsidRPr="006F2C4C">
        <w:t xml:space="preserve"> toujours </w:t>
      </w:r>
      <w:r w:rsidR="006F2C4C" w:rsidRPr="006F2C4C">
        <w:t>reconnaître</w:t>
      </w:r>
      <w:r w:rsidR="00F8480A" w:rsidRPr="006F2C4C">
        <w:t xml:space="preserve"> les personnes en situation de handicap et leurs proches aidants acteurs et experts de leur santé.</w:t>
      </w:r>
    </w:p>
    <w:p w:rsidR="00CF006D" w:rsidRDefault="00CF006D" w:rsidP="00CF006D">
      <w:pPr>
        <w:pStyle w:val="Texte"/>
      </w:pPr>
    </w:p>
    <w:p w:rsidR="0092708E" w:rsidRDefault="00F8480A" w:rsidP="00CF006D">
      <w:pPr>
        <w:pStyle w:val="Texte"/>
      </w:pPr>
      <w:r>
        <w:t>Les pouvoirs semblent enfin se mobiliser pour renforcer l’accès aux soins…</w:t>
      </w:r>
      <w:r w:rsidR="00B56C16">
        <w:t xml:space="preserve"> </w:t>
      </w:r>
      <w:r>
        <w:t xml:space="preserve">pourtant, la loi de 2005 prévoyait déjà </w:t>
      </w:r>
      <w:r w:rsidR="00A504F2">
        <w:t xml:space="preserve">que la formation initiale et continue des </w:t>
      </w:r>
      <w:r w:rsidR="00A504F2" w:rsidRPr="00A504F2">
        <w:t>professionnels de santé et du secteur médico-social prenne en compte le handicap.</w:t>
      </w:r>
    </w:p>
    <w:p w:rsidR="0092708E" w:rsidRDefault="0092708E" w:rsidP="00B56C16">
      <w:pPr>
        <w:pStyle w:val="Texte"/>
      </w:pPr>
    </w:p>
    <w:p w:rsidR="00736DFC" w:rsidRPr="002C2581" w:rsidRDefault="00736DFC" w:rsidP="00B56C16">
      <w:pPr>
        <w:pStyle w:val="Titre3"/>
      </w:pPr>
      <w:bookmarkStart w:id="29" w:name="_Toc410131732"/>
      <w:r>
        <w:t>De nouveaux textes en parallèle de la loi handicap</w:t>
      </w:r>
      <w:bookmarkEnd w:id="29"/>
    </w:p>
    <w:p w:rsidR="007F7A45" w:rsidRPr="00B56C16" w:rsidRDefault="007F7A45" w:rsidP="00B56C16">
      <w:pPr>
        <w:pStyle w:val="Texte"/>
        <w:rPr>
          <w:b/>
        </w:rPr>
      </w:pPr>
      <w:r w:rsidRPr="00B56C16">
        <w:rPr>
          <w:b/>
        </w:rPr>
        <w:t>Le  texte majeur pour la promotion des droits :</w:t>
      </w:r>
    </w:p>
    <w:p w:rsidR="00E23A55" w:rsidRDefault="00B56C16" w:rsidP="00B56C16">
      <w:pPr>
        <w:pStyle w:val="Texte"/>
      </w:pPr>
      <w:r w:rsidRPr="00B56C16">
        <w:rPr>
          <w:color w:val="1C63B7"/>
        </w:rPr>
        <w:sym w:font="Wingdings 2" w:char="F0B9"/>
      </w:r>
      <w:r>
        <w:t> </w:t>
      </w:r>
      <w:r w:rsidR="00980B57">
        <w:t>L</w:t>
      </w:r>
      <w:r w:rsidR="00566780" w:rsidRPr="00EE521A">
        <w:t>a Convention ONU relative aux droits des personnes handicap</w:t>
      </w:r>
      <w:r w:rsidR="007C3522">
        <w:t>ées</w:t>
      </w:r>
      <w:r w:rsidR="00566780" w:rsidRPr="00EE521A">
        <w:t xml:space="preserve"> (2006, ratifiée en 2010 par la France)</w:t>
      </w:r>
    </w:p>
    <w:p w:rsidR="007F7A45" w:rsidRDefault="007F7A45" w:rsidP="00980B57">
      <w:pPr>
        <w:pStyle w:val="Texte"/>
      </w:pPr>
    </w:p>
    <w:p w:rsidR="007F7A45" w:rsidRPr="00980B57" w:rsidRDefault="007F7A45" w:rsidP="00980B57">
      <w:pPr>
        <w:pStyle w:val="Texte"/>
        <w:rPr>
          <w:b/>
        </w:rPr>
      </w:pPr>
      <w:r w:rsidRPr="00980B57">
        <w:rPr>
          <w:b/>
        </w:rPr>
        <w:t>Les principaux textes européens développant  une politique de non-discrimination :</w:t>
      </w:r>
    </w:p>
    <w:p w:rsidR="007F7A45" w:rsidRDefault="00980B57" w:rsidP="00980B57">
      <w:pPr>
        <w:pStyle w:val="Texte"/>
      </w:pPr>
      <w:r w:rsidRPr="00B56C16">
        <w:rPr>
          <w:color w:val="1C63B7"/>
        </w:rPr>
        <w:sym w:font="Wingdings 2" w:char="F0B9"/>
      </w:r>
      <w:r>
        <w:t> </w:t>
      </w:r>
      <w:r w:rsidR="007F7A45">
        <w:t>Traité d’Amsterdam : article 13</w:t>
      </w:r>
    </w:p>
    <w:p w:rsidR="007F7A45" w:rsidRDefault="00980B57" w:rsidP="00980B57">
      <w:pPr>
        <w:pStyle w:val="Texte"/>
      </w:pPr>
      <w:r w:rsidRPr="00B56C16">
        <w:rPr>
          <w:color w:val="1C63B7"/>
        </w:rPr>
        <w:sym w:font="Wingdings 2" w:char="F0B9"/>
      </w:r>
      <w:r>
        <w:t> </w:t>
      </w:r>
      <w:r w:rsidR="007F7A45">
        <w:t>La Charte européenne des Droits fondamentaux : articles 21 et 26</w:t>
      </w:r>
    </w:p>
    <w:p w:rsidR="007F7A45" w:rsidRPr="007F7A45" w:rsidRDefault="00980B57" w:rsidP="00980B57">
      <w:pPr>
        <w:pStyle w:val="Texte"/>
      </w:pPr>
      <w:r w:rsidRPr="00B56C16">
        <w:rPr>
          <w:color w:val="1C63B7"/>
        </w:rPr>
        <w:sym w:font="Wingdings 2" w:char="F0B9"/>
      </w:r>
      <w:r>
        <w:t> </w:t>
      </w:r>
      <w:r w:rsidR="007F7A45">
        <w:t>La</w:t>
      </w:r>
      <w:r w:rsidR="007F7A45" w:rsidRPr="007F7A45">
        <w:t xml:space="preserve"> Directive européenne sur l’égalité de traitement dans le domaine de l’emploi et de la formation professionnelle (27 novembre 2000)</w:t>
      </w:r>
    </w:p>
    <w:p w:rsidR="007F7A45" w:rsidRDefault="007F7A45" w:rsidP="00980B57">
      <w:pPr>
        <w:pStyle w:val="Texte"/>
      </w:pPr>
    </w:p>
    <w:p w:rsidR="00E23A55" w:rsidRPr="00EE521A" w:rsidRDefault="007F7A45" w:rsidP="00980B57">
      <w:pPr>
        <w:pStyle w:val="Texte"/>
      </w:pPr>
      <w:r>
        <w:t xml:space="preserve">A noter : </w:t>
      </w:r>
      <w:r w:rsidR="00566780" w:rsidRPr="00EE521A">
        <w:t xml:space="preserve">création de la </w:t>
      </w:r>
      <w:proofErr w:type="spellStart"/>
      <w:r w:rsidR="00566780" w:rsidRPr="00EE521A">
        <w:t>Halde</w:t>
      </w:r>
      <w:proofErr w:type="spellEnd"/>
      <w:r w:rsidR="00566780" w:rsidRPr="00EE521A">
        <w:t xml:space="preserve"> (2006), puis</w:t>
      </w:r>
      <w:r w:rsidR="00C04C45">
        <w:t xml:space="preserve"> du</w:t>
      </w:r>
      <w:r w:rsidR="00566780" w:rsidRPr="00EE521A">
        <w:t xml:space="preserve"> Défenseur des droits (2011)</w:t>
      </w:r>
      <w:r w:rsidR="00C04C45">
        <w:t>.</w:t>
      </w:r>
    </w:p>
    <w:p w:rsidR="00736DFC" w:rsidRDefault="00736DFC" w:rsidP="00980B57">
      <w:pPr>
        <w:pStyle w:val="Texte"/>
      </w:pPr>
    </w:p>
    <w:p w:rsidR="00EE521A" w:rsidRPr="008A2B98" w:rsidRDefault="00EE521A" w:rsidP="008A2B98">
      <w:pPr>
        <w:pStyle w:val="Texte"/>
        <w:rPr>
          <w:b/>
        </w:rPr>
      </w:pPr>
      <w:r w:rsidRPr="008A2B98">
        <w:rPr>
          <w:b/>
        </w:rPr>
        <w:t>Des évolutions dans l’organisation institutionnelle</w:t>
      </w:r>
      <w:r w:rsidR="008A2B98">
        <w:rPr>
          <w:b/>
        </w:rPr>
        <w:t> :</w:t>
      </w:r>
    </w:p>
    <w:p w:rsidR="00E23A55" w:rsidRPr="00EE521A" w:rsidRDefault="008A2B98" w:rsidP="008A2B98">
      <w:pPr>
        <w:pStyle w:val="Texte"/>
      </w:pPr>
      <w:r w:rsidRPr="00B56C16">
        <w:rPr>
          <w:color w:val="1C63B7"/>
        </w:rPr>
        <w:sym w:font="Wingdings 2" w:char="F0B9"/>
      </w:r>
      <w:r>
        <w:t> L</w:t>
      </w:r>
      <w:r w:rsidR="00566780" w:rsidRPr="00EE521A">
        <w:t>oi HPHST (création des ARS) (2009)</w:t>
      </w:r>
    </w:p>
    <w:p w:rsidR="00E23A55" w:rsidRPr="00EE521A" w:rsidRDefault="008A2B98" w:rsidP="008A2B98">
      <w:pPr>
        <w:pStyle w:val="Texte"/>
      </w:pPr>
      <w:r w:rsidRPr="00B56C16">
        <w:rPr>
          <w:color w:val="1C63B7"/>
        </w:rPr>
        <w:sym w:font="Wingdings 2" w:char="F0B9"/>
      </w:r>
      <w:r>
        <w:t> L</w:t>
      </w:r>
      <w:r w:rsidR="00566780" w:rsidRPr="00EE521A">
        <w:t>oi sur le fonctionnement des MDPH (2011)</w:t>
      </w:r>
    </w:p>
    <w:p w:rsidR="00736DFC" w:rsidRDefault="00736DFC" w:rsidP="00037A50">
      <w:pPr>
        <w:pStyle w:val="Texte"/>
      </w:pPr>
    </w:p>
    <w:p w:rsidR="00EE521A" w:rsidRPr="00037A50" w:rsidRDefault="00037A50" w:rsidP="00037A50">
      <w:pPr>
        <w:pStyle w:val="Texte"/>
        <w:rPr>
          <w:b/>
        </w:rPr>
      </w:pPr>
      <w:r>
        <w:rPr>
          <w:b/>
        </w:rPr>
        <w:t>De nouvelles approches :</w:t>
      </w:r>
    </w:p>
    <w:p w:rsidR="00E23A55" w:rsidRPr="00EE521A" w:rsidRDefault="00037A50" w:rsidP="00037A50">
      <w:pPr>
        <w:pStyle w:val="Texte"/>
      </w:pPr>
      <w:r w:rsidRPr="00037A50">
        <w:rPr>
          <w:b/>
          <w:color w:val="1C63B7"/>
        </w:rPr>
        <w:t>&gt;</w:t>
      </w:r>
      <w:r>
        <w:t> </w:t>
      </w:r>
      <w:proofErr w:type="gramStart"/>
      <w:r w:rsidR="00566780" w:rsidRPr="00EE521A">
        <w:t>approche</w:t>
      </w:r>
      <w:proofErr w:type="gramEnd"/>
      <w:r w:rsidR="00566780" w:rsidRPr="00EE521A">
        <w:t xml:space="preserve"> inclusive</w:t>
      </w:r>
    </w:p>
    <w:p w:rsidR="00736DFC" w:rsidRDefault="00037A50" w:rsidP="00037A50">
      <w:pPr>
        <w:pStyle w:val="Texte"/>
      </w:pPr>
      <w:r w:rsidRPr="00037A50">
        <w:rPr>
          <w:b/>
          <w:color w:val="1C63B7"/>
        </w:rPr>
        <w:t>&gt;</w:t>
      </w:r>
      <w:r>
        <w:t> </w:t>
      </w:r>
      <w:proofErr w:type="gramStart"/>
      <w:r w:rsidR="00566780" w:rsidRPr="00EE521A">
        <w:t>non</w:t>
      </w:r>
      <w:r w:rsidR="00736DFC">
        <w:t>-</w:t>
      </w:r>
      <w:r w:rsidR="00566780" w:rsidRPr="00EE521A">
        <w:t>discrimination</w:t>
      </w:r>
      <w:proofErr w:type="gramEnd"/>
    </w:p>
    <w:p w:rsidR="00E23A55" w:rsidRPr="00EE521A" w:rsidRDefault="00037A50" w:rsidP="00037A50">
      <w:pPr>
        <w:pStyle w:val="Texte"/>
      </w:pPr>
      <w:r w:rsidRPr="00037A50">
        <w:rPr>
          <w:b/>
          <w:color w:val="1C63B7"/>
        </w:rPr>
        <w:t>&gt;</w:t>
      </w:r>
      <w:r>
        <w:t> </w:t>
      </w:r>
      <w:proofErr w:type="gramStart"/>
      <w:r w:rsidR="00566780" w:rsidRPr="00EE521A">
        <w:t>développement</w:t>
      </w:r>
      <w:proofErr w:type="gramEnd"/>
      <w:r w:rsidR="00566780" w:rsidRPr="00EE521A">
        <w:t xml:space="preserve"> durable</w:t>
      </w:r>
    </w:p>
    <w:p w:rsidR="00E23A55" w:rsidRPr="00EE521A" w:rsidRDefault="00037A50" w:rsidP="00037A50">
      <w:pPr>
        <w:pStyle w:val="Texte"/>
      </w:pPr>
      <w:r w:rsidRPr="00037A50">
        <w:rPr>
          <w:b/>
          <w:color w:val="1C63B7"/>
        </w:rPr>
        <w:t>&gt;</w:t>
      </w:r>
      <w:r>
        <w:t> </w:t>
      </w:r>
      <w:proofErr w:type="gramStart"/>
      <w:r w:rsidR="00566780" w:rsidRPr="00EE521A">
        <w:t>politique</w:t>
      </w:r>
      <w:proofErr w:type="gramEnd"/>
      <w:r w:rsidR="00566780" w:rsidRPr="00EE521A">
        <w:t xml:space="preserve"> transversale</w:t>
      </w:r>
    </w:p>
    <w:sectPr w:rsidR="00E23A55" w:rsidRPr="00EE521A" w:rsidSect="00DD7656">
      <w:footerReference w:type="default" r:id="rId39"/>
      <w:pgSz w:w="11906" w:h="16838" w:code="9"/>
      <w:pgMar w:top="1418" w:right="1418" w:bottom="1418" w:left="1418"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300B" w:rsidRDefault="0070300B" w:rsidP="004E7D71">
      <w:pPr>
        <w:spacing w:after="0" w:line="240" w:lineRule="auto"/>
      </w:pPr>
      <w:r>
        <w:separator/>
      </w:r>
    </w:p>
  </w:endnote>
  <w:endnote w:type="continuationSeparator" w:id="0">
    <w:p w:rsidR="0070300B" w:rsidRDefault="0070300B" w:rsidP="004E7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tarSymbol">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Rounded MT Bold">
    <w:altName w:val="LuzSans-Book"/>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003" w:rsidRPr="004A754E" w:rsidRDefault="00901003" w:rsidP="004A754E">
    <w:pPr>
      <w:pStyle w:val="Pieddepage"/>
    </w:pPr>
    <w:r w:rsidRPr="004A754E">
      <w:t>APF DOSSIER</w:t>
    </w:r>
    <w:r w:rsidRPr="004A754E">
      <w:tab/>
      <w:t>Loi handicap, 10 ans après</w:t>
    </w:r>
    <w:r w:rsidRPr="004A754E">
      <w:tab/>
    </w:r>
    <w:r w:rsidRPr="004A754E">
      <w:fldChar w:fldCharType="begin"/>
    </w:r>
    <w:r w:rsidRPr="004A754E">
      <w:instrText xml:space="preserve"> PAGE  \* Arabic  \* MERGEFORMAT </w:instrText>
    </w:r>
    <w:r w:rsidRPr="004A754E">
      <w:fldChar w:fldCharType="separate"/>
    </w:r>
    <w:r w:rsidR="009C082C">
      <w:rPr>
        <w:noProof/>
      </w:rPr>
      <w:t>2</w:t>
    </w:r>
    <w:r w:rsidRPr="004A754E">
      <w:fldChar w:fldCharType="end"/>
    </w:r>
    <w:r w:rsidRPr="004A754E">
      <w:t>/</w:t>
    </w:r>
    <w:r w:rsidR="0070300B">
      <w:fldChar w:fldCharType="begin"/>
    </w:r>
    <w:r w:rsidR="0070300B">
      <w:instrText xml:space="preserve"> NUMPAGES  \* Arabic  \* MERGEFORMAT </w:instrText>
    </w:r>
    <w:r w:rsidR="0070300B">
      <w:fldChar w:fldCharType="separate"/>
    </w:r>
    <w:r w:rsidR="009C082C">
      <w:rPr>
        <w:noProof/>
      </w:rPr>
      <w:t>20</w:t>
    </w:r>
    <w:r w:rsidR="0070300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300B" w:rsidRDefault="0070300B" w:rsidP="004E7D71">
      <w:pPr>
        <w:spacing w:after="0" w:line="240" w:lineRule="auto"/>
      </w:pPr>
      <w:r>
        <w:separator/>
      </w:r>
    </w:p>
  </w:footnote>
  <w:footnote w:type="continuationSeparator" w:id="0">
    <w:p w:rsidR="0070300B" w:rsidRDefault="0070300B" w:rsidP="004E7D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5C85"/>
    <w:multiLevelType w:val="hybridMultilevel"/>
    <w:tmpl w:val="475AC7DC"/>
    <w:lvl w:ilvl="0" w:tplc="FBB29712">
      <w:start w:val="1"/>
      <w:numFmt w:val="bullet"/>
      <w:lvlText w:val=""/>
      <w:lvlJc w:val="left"/>
      <w:pPr>
        <w:tabs>
          <w:tab w:val="num" w:pos="720"/>
        </w:tabs>
        <w:ind w:left="720" w:hanging="360"/>
      </w:pPr>
      <w:rPr>
        <w:rFonts w:ascii="Wingdings" w:hAnsi="Wingdings" w:hint="default"/>
      </w:rPr>
    </w:lvl>
    <w:lvl w:ilvl="1" w:tplc="FC82D10E" w:tentative="1">
      <w:start w:val="1"/>
      <w:numFmt w:val="bullet"/>
      <w:lvlText w:val=""/>
      <w:lvlJc w:val="left"/>
      <w:pPr>
        <w:tabs>
          <w:tab w:val="num" w:pos="1440"/>
        </w:tabs>
        <w:ind w:left="1440" w:hanging="360"/>
      </w:pPr>
      <w:rPr>
        <w:rFonts w:ascii="Wingdings" w:hAnsi="Wingdings" w:hint="default"/>
      </w:rPr>
    </w:lvl>
    <w:lvl w:ilvl="2" w:tplc="B0C4F9E6" w:tentative="1">
      <w:start w:val="1"/>
      <w:numFmt w:val="bullet"/>
      <w:lvlText w:val=""/>
      <w:lvlJc w:val="left"/>
      <w:pPr>
        <w:tabs>
          <w:tab w:val="num" w:pos="2160"/>
        </w:tabs>
        <w:ind w:left="2160" w:hanging="360"/>
      </w:pPr>
      <w:rPr>
        <w:rFonts w:ascii="Wingdings" w:hAnsi="Wingdings" w:hint="default"/>
      </w:rPr>
    </w:lvl>
    <w:lvl w:ilvl="3" w:tplc="7DC8DF64" w:tentative="1">
      <w:start w:val="1"/>
      <w:numFmt w:val="bullet"/>
      <w:lvlText w:val=""/>
      <w:lvlJc w:val="left"/>
      <w:pPr>
        <w:tabs>
          <w:tab w:val="num" w:pos="2880"/>
        </w:tabs>
        <w:ind w:left="2880" w:hanging="360"/>
      </w:pPr>
      <w:rPr>
        <w:rFonts w:ascii="Wingdings" w:hAnsi="Wingdings" w:hint="default"/>
      </w:rPr>
    </w:lvl>
    <w:lvl w:ilvl="4" w:tplc="94BA51F6" w:tentative="1">
      <w:start w:val="1"/>
      <w:numFmt w:val="bullet"/>
      <w:lvlText w:val=""/>
      <w:lvlJc w:val="left"/>
      <w:pPr>
        <w:tabs>
          <w:tab w:val="num" w:pos="3600"/>
        </w:tabs>
        <w:ind w:left="3600" w:hanging="360"/>
      </w:pPr>
      <w:rPr>
        <w:rFonts w:ascii="Wingdings" w:hAnsi="Wingdings" w:hint="default"/>
      </w:rPr>
    </w:lvl>
    <w:lvl w:ilvl="5" w:tplc="ADCE3648" w:tentative="1">
      <w:start w:val="1"/>
      <w:numFmt w:val="bullet"/>
      <w:lvlText w:val=""/>
      <w:lvlJc w:val="left"/>
      <w:pPr>
        <w:tabs>
          <w:tab w:val="num" w:pos="4320"/>
        </w:tabs>
        <w:ind w:left="4320" w:hanging="360"/>
      </w:pPr>
      <w:rPr>
        <w:rFonts w:ascii="Wingdings" w:hAnsi="Wingdings" w:hint="default"/>
      </w:rPr>
    </w:lvl>
    <w:lvl w:ilvl="6" w:tplc="F7366090" w:tentative="1">
      <w:start w:val="1"/>
      <w:numFmt w:val="bullet"/>
      <w:lvlText w:val=""/>
      <w:lvlJc w:val="left"/>
      <w:pPr>
        <w:tabs>
          <w:tab w:val="num" w:pos="5040"/>
        </w:tabs>
        <w:ind w:left="5040" w:hanging="360"/>
      </w:pPr>
      <w:rPr>
        <w:rFonts w:ascii="Wingdings" w:hAnsi="Wingdings" w:hint="default"/>
      </w:rPr>
    </w:lvl>
    <w:lvl w:ilvl="7" w:tplc="10607A7A" w:tentative="1">
      <w:start w:val="1"/>
      <w:numFmt w:val="bullet"/>
      <w:lvlText w:val=""/>
      <w:lvlJc w:val="left"/>
      <w:pPr>
        <w:tabs>
          <w:tab w:val="num" w:pos="5760"/>
        </w:tabs>
        <w:ind w:left="5760" w:hanging="360"/>
      </w:pPr>
      <w:rPr>
        <w:rFonts w:ascii="Wingdings" w:hAnsi="Wingdings" w:hint="default"/>
      </w:rPr>
    </w:lvl>
    <w:lvl w:ilvl="8" w:tplc="0A4AFED4" w:tentative="1">
      <w:start w:val="1"/>
      <w:numFmt w:val="bullet"/>
      <w:lvlText w:val=""/>
      <w:lvlJc w:val="left"/>
      <w:pPr>
        <w:tabs>
          <w:tab w:val="num" w:pos="6480"/>
        </w:tabs>
        <w:ind w:left="6480" w:hanging="360"/>
      </w:pPr>
      <w:rPr>
        <w:rFonts w:ascii="Wingdings" w:hAnsi="Wingdings" w:hint="default"/>
      </w:rPr>
    </w:lvl>
  </w:abstractNum>
  <w:abstractNum w:abstractNumId="1">
    <w:nsid w:val="02C01BD2"/>
    <w:multiLevelType w:val="hybridMultilevel"/>
    <w:tmpl w:val="940280D8"/>
    <w:lvl w:ilvl="0" w:tplc="6770CA40">
      <w:start w:val="1"/>
      <w:numFmt w:val="bullet"/>
      <w:pStyle w:val="Paragraphedeliste"/>
      <w:lvlText w:val=""/>
      <w:lvlJc w:val="left"/>
      <w:pPr>
        <w:ind w:left="720" w:hanging="360"/>
      </w:pPr>
      <w:rPr>
        <w:rFonts w:ascii="Wingdings" w:hAnsi="Wingdings" w:hint="default"/>
        <w:color w:val="EF312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C23B50"/>
    <w:multiLevelType w:val="hybridMultilevel"/>
    <w:tmpl w:val="5E74025E"/>
    <w:lvl w:ilvl="0" w:tplc="1FE86252">
      <w:start w:val="1"/>
      <w:numFmt w:val="bullet"/>
      <w:lvlText w:val="•"/>
      <w:lvlJc w:val="left"/>
      <w:pPr>
        <w:tabs>
          <w:tab w:val="num" w:pos="720"/>
        </w:tabs>
        <w:ind w:left="720" w:hanging="360"/>
      </w:pPr>
      <w:rPr>
        <w:rFonts w:ascii="Arial" w:hAnsi="Arial" w:hint="default"/>
      </w:rPr>
    </w:lvl>
    <w:lvl w:ilvl="1" w:tplc="5C1E4A34" w:tentative="1">
      <w:start w:val="1"/>
      <w:numFmt w:val="bullet"/>
      <w:lvlText w:val="•"/>
      <w:lvlJc w:val="left"/>
      <w:pPr>
        <w:tabs>
          <w:tab w:val="num" w:pos="1440"/>
        </w:tabs>
        <w:ind w:left="1440" w:hanging="360"/>
      </w:pPr>
      <w:rPr>
        <w:rFonts w:ascii="Arial" w:hAnsi="Arial" w:hint="default"/>
      </w:rPr>
    </w:lvl>
    <w:lvl w:ilvl="2" w:tplc="1B780AB6" w:tentative="1">
      <w:start w:val="1"/>
      <w:numFmt w:val="bullet"/>
      <w:lvlText w:val="•"/>
      <w:lvlJc w:val="left"/>
      <w:pPr>
        <w:tabs>
          <w:tab w:val="num" w:pos="2160"/>
        </w:tabs>
        <w:ind w:left="2160" w:hanging="360"/>
      </w:pPr>
      <w:rPr>
        <w:rFonts w:ascii="Arial" w:hAnsi="Arial" w:hint="default"/>
      </w:rPr>
    </w:lvl>
    <w:lvl w:ilvl="3" w:tplc="5636B70A" w:tentative="1">
      <w:start w:val="1"/>
      <w:numFmt w:val="bullet"/>
      <w:lvlText w:val="•"/>
      <w:lvlJc w:val="left"/>
      <w:pPr>
        <w:tabs>
          <w:tab w:val="num" w:pos="2880"/>
        </w:tabs>
        <w:ind w:left="2880" w:hanging="360"/>
      </w:pPr>
      <w:rPr>
        <w:rFonts w:ascii="Arial" w:hAnsi="Arial" w:hint="default"/>
      </w:rPr>
    </w:lvl>
    <w:lvl w:ilvl="4" w:tplc="900A5366" w:tentative="1">
      <w:start w:val="1"/>
      <w:numFmt w:val="bullet"/>
      <w:lvlText w:val="•"/>
      <w:lvlJc w:val="left"/>
      <w:pPr>
        <w:tabs>
          <w:tab w:val="num" w:pos="3600"/>
        </w:tabs>
        <w:ind w:left="3600" w:hanging="360"/>
      </w:pPr>
      <w:rPr>
        <w:rFonts w:ascii="Arial" w:hAnsi="Arial" w:hint="default"/>
      </w:rPr>
    </w:lvl>
    <w:lvl w:ilvl="5" w:tplc="CD641D68" w:tentative="1">
      <w:start w:val="1"/>
      <w:numFmt w:val="bullet"/>
      <w:lvlText w:val="•"/>
      <w:lvlJc w:val="left"/>
      <w:pPr>
        <w:tabs>
          <w:tab w:val="num" w:pos="4320"/>
        </w:tabs>
        <w:ind w:left="4320" w:hanging="360"/>
      </w:pPr>
      <w:rPr>
        <w:rFonts w:ascii="Arial" w:hAnsi="Arial" w:hint="default"/>
      </w:rPr>
    </w:lvl>
    <w:lvl w:ilvl="6" w:tplc="A94C3B90" w:tentative="1">
      <w:start w:val="1"/>
      <w:numFmt w:val="bullet"/>
      <w:lvlText w:val="•"/>
      <w:lvlJc w:val="left"/>
      <w:pPr>
        <w:tabs>
          <w:tab w:val="num" w:pos="5040"/>
        </w:tabs>
        <w:ind w:left="5040" w:hanging="360"/>
      </w:pPr>
      <w:rPr>
        <w:rFonts w:ascii="Arial" w:hAnsi="Arial" w:hint="default"/>
      </w:rPr>
    </w:lvl>
    <w:lvl w:ilvl="7" w:tplc="688E9DE4" w:tentative="1">
      <w:start w:val="1"/>
      <w:numFmt w:val="bullet"/>
      <w:lvlText w:val="•"/>
      <w:lvlJc w:val="left"/>
      <w:pPr>
        <w:tabs>
          <w:tab w:val="num" w:pos="5760"/>
        </w:tabs>
        <w:ind w:left="5760" w:hanging="360"/>
      </w:pPr>
      <w:rPr>
        <w:rFonts w:ascii="Arial" w:hAnsi="Arial" w:hint="default"/>
      </w:rPr>
    </w:lvl>
    <w:lvl w:ilvl="8" w:tplc="DAEAFC36" w:tentative="1">
      <w:start w:val="1"/>
      <w:numFmt w:val="bullet"/>
      <w:lvlText w:val="•"/>
      <w:lvlJc w:val="left"/>
      <w:pPr>
        <w:tabs>
          <w:tab w:val="num" w:pos="6480"/>
        </w:tabs>
        <w:ind w:left="6480" w:hanging="360"/>
      </w:pPr>
      <w:rPr>
        <w:rFonts w:ascii="Arial" w:hAnsi="Arial" w:hint="default"/>
      </w:rPr>
    </w:lvl>
  </w:abstractNum>
  <w:abstractNum w:abstractNumId="3">
    <w:nsid w:val="0AD40B3D"/>
    <w:multiLevelType w:val="hybridMultilevel"/>
    <w:tmpl w:val="B8CC1C4E"/>
    <w:lvl w:ilvl="0" w:tplc="5BA8BF50">
      <w:start w:val="1"/>
      <w:numFmt w:val="bullet"/>
      <w:lvlText w:val="•"/>
      <w:lvlJc w:val="left"/>
      <w:pPr>
        <w:tabs>
          <w:tab w:val="num" w:pos="720"/>
        </w:tabs>
        <w:ind w:left="720" w:hanging="360"/>
      </w:pPr>
      <w:rPr>
        <w:rFonts w:ascii="Arial" w:hAnsi="Arial" w:hint="default"/>
      </w:rPr>
    </w:lvl>
    <w:lvl w:ilvl="1" w:tplc="F40404D8" w:tentative="1">
      <w:start w:val="1"/>
      <w:numFmt w:val="bullet"/>
      <w:lvlText w:val="•"/>
      <w:lvlJc w:val="left"/>
      <w:pPr>
        <w:tabs>
          <w:tab w:val="num" w:pos="1440"/>
        </w:tabs>
        <w:ind w:left="1440" w:hanging="360"/>
      </w:pPr>
      <w:rPr>
        <w:rFonts w:ascii="Arial" w:hAnsi="Arial" w:hint="default"/>
      </w:rPr>
    </w:lvl>
    <w:lvl w:ilvl="2" w:tplc="0F4E7656" w:tentative="1">
      <w:start w:val="1"/>
      <w:numFmt w:val="bullet"/>
      <w:lvlText w:val="•"/>
      <w:lvlJc w:val="left"/>
      <w:pPr>
        <w:tabs>
          <w:tab w:val="num" w:pos="2160"/>
        </w:tabs>
        <w:ind w:left="2160" w:hanging="360"/>
      </w:pPr>
      <w:rPr>
        <w:rFonts w:ascii="Arial" w:hAnsi="Arial" w:hint="default"/>
      </w:rPr>
    </w:lvl>
    <w:lvl w:ilvl="3" w:tplc="3CC01924" w:tentative="1">
      <w:start w:val="1"/>
      <w:numFmt w:val="bullet"/>
      <w:lvlText w:val="•"/>
      <w:lvlJc w:val="left"/>
      <w:pPr>
        <w:tabs>
          <w:tab w:val="num" w:pos="2880"/>
        </w:tabs>
        <w:ind w:left="2880" w:hanging="360"/>
      </w:pPr>
      <w:rPr>
        <w:rFonts w:ascii="Arial" w:hAnsi="Arial" w:hint="default"/>
      </w:rPr>
    </w:lvl>
    <w:lvl w:ilvl="4" w:tplc="EE1C2A1A" w:tentative="1">
      <w:start w:val="1"/>
      <w:numFmt w:val="bullet"/>
      <w:lvlText w:val="•"/>
      <w:lvlJc w:val="left"/>
      <w:pPr>
        <w:tabs>
          <w:tab w:val="num" w:pos="3600"/>
        </w:tabs>
        <w:ind w:left="3600" w:hanging="360"/>
      </w:pPr>
      <w:rPr>
        <w:rFonts w:ascii="Arial" w:hAnsi="Arial" w:hint="default"/>
      </w:rPr>
    </w:lvl>
    <w:lvl w:ilvl="5" w:tplc="75E0996E" w:tentative="1">
      <w:start w:val="1"/>
      <w:numFmt w:val="bullet"/>
      <w:lvlText w:val="•"/>
      <w:lvlJc w:val="left"/>
      <w:pPr>
        <w:tabs>
          <w:tab w:val="num" w:pos="4320"/>
        </w:tabs>
        <w:ind w:left="4320" w:hanging="360"/>
      </w:pPr>
      <w:rPr>
        <w:rFonts w:ascii="Arial" w:hAnsi="Arial" w:hint="default"/>
      </w:rPr>
    </w:lvl>
    <w:lvl w:ilvl="6" w:tplc="97062B1C" w:tentative="1">
      <w:start w:val="1"/>
      <w:numFmt w:val="bullet"/>
      <w:lvlText w:val="•"/>
      <w:lvlJc w:val="left"/>
      <w:pPr>
        <w:tabs>
          <w:tab w:val="num" w:pos="5040"/>
        </w:tabs>
        <w:ind w:left="5040" w:hanging="360"/>
      </w:pPr>
      <w:rPr>
        <w:rFonts w:ascii="Arial" w:hAnsi="Arial" w:hint="default"/>
      </w:rPr>
    </w:lvl>
    <w:lvl w:ilvl="7" w:tplc="37FAD8F6" w:tentative="1">
      <w:start w:val="1"/>
      <w:numFmt w:val="bullet"/>
      <w:lvlText w:val="•"/>
      <w:lvlJc w:val="left"/>
      <w:pPr>
        <w:tabs>
          <w:tab w:val="num" w:pos="5760"/>
        </w:tabs>
        <w:ind w:left="5760" w:hanging="360"/>
      </w:pPr>
      <w:rPr>
        <w:rFonts w:ascii="Arial" w:hAnsi="Arial" w:hint="default"/>
      </w:rPr>
    </w:lvl>
    <w:lvl w:ilvl="8" w:tplc="E40EA37C" w:tentative="1">
      <w:start w:val="1"/>
      <w:numFmt w:val="bullet"/>
      <w:lvlText w:val="•"/>
      <w:lvlJc w:val="left"/>
      <w:pPr>
        <w:tabs>
          <w:tab w:val="num" w:pos="6480"/>
        </w:tabs>
        <w:ind w:left="6480" w:hanging="360"/>
      </w:pPr>
      <w:rPr>
        <w:rFonts w:ascii="Arial" w:hAnsi="Arial" w:hint="default"/>
      </w:rPr>
    </w:lvl>
  </w:abstractNum>
  <w:abstractNum w:abstractNumId="4">
    <w:nsid w:val="0C8E5CA1"/>
    <w:multiLevelType w:val="hybridMultilevel"/>
    <w:tmpl w:val="BA2CADB0"/>
    <w:lvl w:ilvl="0" w:tplc="E5D0FC7C">
      <w:start w:val="1"/>
      <w:numFmt w:val="bullet"/>
      <w:lvlText w:val=""/>
      <w:lvlJc w:val="left"/>
      <w:pPr>
        <w:tabs>
          <w:tab w:val="num" w:pos="720"/>
        </w:tabs>
        <w:ind w:left="720" w:hanging="360"/>
      </w:pPr>
      <w:rPr>
        <w:rFonts w:ascii="Wingdings" w:hAnsi="Wingdings" w:hint="default"/>
      </w:rPr>
    </w:lvl>
    <w:lvl w:ilvl="1" w:tplc="BAEA39F2" w:tentative="1">
      <w:start w:val="1"/>
      <w:numFmt w:val="bullet"/>
      <w:lvlText w:val=""/>
      <w:lvlJc w:val="left"/>
      <w:pPr>
        <w:tabs>
          <w:tab w:val="num" w:pos="1440"/>
        </w:tabs>
        <w:ind w:left="1440" w:hanging="360"/>
      </w:pPr>
      <w:rPr>
        <w:rFonts w:ascii="Wingdings" w:hAnsi="Wingdings" w:hint="default"/>
      </w:rPr>
    </w:lvl>
    <w:lvl w:ilvl="2" w:tplc="536CB8F8" w:tentative="1">
      <w:start w:val="1"/>
      <w:numFmt w:val="bullet"/>
      <w:lvlText w:val=""/>
      <w:lvlJc w:val="left"/>
      <w:pPr>
        <w:tabs>
          <w:tab w:val="num" w:pos="2160"/>
        </w:tabs>
        <w:ind w:left="2160" w:hanging="360"/>
      </w:pPr>
      <w:rPr>
        <w:rFonts w:ascii="Wingdings" w:hAnsi="Wingdings" w:hint="default"/>
      </w:rPr>
    </w:lvl>
    <w:lvl w:ilvl="3" w:tplc="B2981A40" w:tentative="1">
      <w:start w:val="1"/>
      <w:numFmt w:val="bullet"/>
      <w:lvlText w:val=""/>
      <w:lvlJc w:val="left"/>
      <w:pPr>
        <w:tabs>
          <w:tab w:val="num" w:pos="2880"/>
        </w:tabs>
        <w:ind w:left="2880" w:hanging="360"/>
      </w:pPr>
      <w:rPr>
        <w:rFonts w:ascii="Wingdings" w:hAnsi="Wingdings" w:hint="default"/>
      </w:rPr>
    </w:lvl>
    <w:lvl w:ilvl="4" w:tplc="77A462FE" w:tentative="1">
      <w:start w:val="1"/>
      <w:numFmt w:val="bullet"/>
      <w:lvlText w:val=""/>
      <w:lvlJc w:val="left"/>
      <w:pPr>
        <w:tabs>
          <w:tab w:val="num" w:pos="3600"/>
        </w:tabs>
        <w:ind w:left="3600" w:hanging="360"/>
      </w:pPr>
      <w:rPr>
        <w:rFonts w:ascii="Wingdings" w:hAnsi="Wingdings" w:hint="default"/>
      </w:rPr>
    </w:lvl>
    <w:lvl w:ilvl="5" w:tplc="45A2D0A8" w:tentative="1">
      <w:start w:val="1"/>
      <w:numFmt w:val="bullet"/>
      <w:lvlText w:val=""/>
      <w:lvlJc w:val="left"/>
      <w:pPr>
        <w:tabs>
          <w:tab w:val="num" w:pos="4320"/>
        </w:tabs>
        <w:ind w:left="4320" w:hanging="360"/>
      </w:pPr>
      <w:rPr>
        <w:rFonts w:ascii="Wingdings" w:hAnsi="Wingdings" w:hint="default"/>
      </w:rPr>
    </w:lvl>
    <w:lvl w:ilvl="6" w:tplc="3542ADB8" w:tentative="1">
      <w:start w:val="1"/>
      <w:numFmt w:val="bullet"/>
      <w:lvlText w:val=""/>
      <w:lvlJc w:val="left"/>
      <w:pPr>
        <w:tabs>
          <w:tab w:val="num" w:pos="5040"/>
        </w:tabs>
        <w:ind w:left="5040" w:hanging="360"/>
      </w:pPr>
      <w:rPr>
        <w:rFonts w:ascii="Wingdings" w:hAnsi="Wingdings" w:hint="default"/>
      </w:rPr>
    </w:lvl>
    <w:lvl w:ilvl="7" w:tplc="F2D4557E" w:tentative="1">
      <w:start w:val="1"/>
      <w:numFmt w:val="bullet"/>
      <w:lvlText w:val=""/>
      <w:lvlJc w:val="left"/>
      <w:pPr>
        <w:tabs>
          <w:tab w:val="num" w:pos="5760"/>
        </w:tabs>
        <w:ind w:left="5760" w:hanging="360"/>
      </w:pPr>
      <w:rPr>
        <w:rFonts w:ascii="Wingdings" w:hAnsi="Wingdings" w:hint="default"/>
      </w:rPr>
    </w:lvl>
    <w:lvl w:ilvl="8" w:tplc="30E89B2C" w:tentative="1">
      <w:start w:val="1"/>
      <w:numFmt w:val="bullet"/>
      <w:lvlText w:val=""/>
      <w:lvlJc w:val="left"/>
      <w:pPr>
        <w:tabs>
          <w:tab w:val="num" w:pos="6480"/>
        </w:tabs>
        <w:ind w:left="6480" w:hanging="360"/>
      </w:pPr>
      <w:rPr>
        <w:rFonts w:ascii="Wingdings" w:hAnsi="Wingdings" w:hint="default"/>
      </w:rPr>
    </w:lvl>
  </w:abstractNum>
  <w:abstractNum w:abstractNumId="5">
    <w:nsid w:val="14FF3871"/>
    <w:multiLevelType w:val="hybridMultilevel"/>
    <w:tmpl w:val="EC205034"/>
    <w:lvl w:ilvl="0" w:tplc="5C4C6DE6">
      <w:start w:val="1"/>
      <w:numFmt w:val="bullet"/>
      <w:lvlText w:val="•"/>
      <w:lvlJc w:val="left"/>
      <w:pPr>
        <w:tabs>
          <w:tab w:val="num" w:pos="720"/>
        </w:tabs>
        <w:ind w:left="720" w:hanging="360"/>
      </w:pPr>
      <w:rPr>
        <w:rFonts w:ascii="Arial" w:hAnsi="Arial" w:hint="default"/>
      </w:rPr>
    </w:lvl>
    <w:lvl w:ilvl="1" w:tplc="B212DB5C" w:tentative="1">
      <w:start w:val="1"/>
      <w:numFmt w:val="bullet"/>
      <w:lvlText w:val="•"/>
      <w:lvlJc w:val="left"/>
      <w:pPr>
        <w:tabs>
          <w:tab w:val="num" w:pos="1440"/>
        </w:tabs>
        <w:ind w:left="1440" w:hanging="360"/>
      </w:pPr>
      <w:rPr>
        <w:rFonts w:ascii="Arial" w:hAnsi="Arial" w:hint="default"/>
      </w:rPr>
    </w:lvl>
    <w:lvl w:ilvl="2" w:tplc="DC90365E" w:tentative="1">
      <w:start w:val="1"/>
      <w:numFmt w:val="bullet"/>
      <w:lvlText w:val="•"/>
      <w:lvlJc w:val="left"/>
      <w:pPr>
        <w:tabs>
          <w:tab w:val="num" w:pos="2160"/>
        </w:tabs>
        <w:ind w:left="2160" w:hanging="360"/>
      </w:pPr>
      <w:rPr>
        <w:rFonts w:ascii="Arial" w:hAnsi="Arial" w:hint="default"/>
      </w:rPr>
    </w:lvl>
    <w:lvl w:ilvl="3" w:tplc="FEC4656A" w:tentative="1">
      <w:start w:val="1"/>
      <w:numFmt w:val="bullet"/>
      <w:lvlText w:val="•"/>
      <w:lvlJc w:val="left"/>
      <w:pPr>
        <w:tabs>
          <w:tab w:val="num" w:pos="2880"/>
        </w:tabs>
        <w:ind w:left="2880" w:hanging="360"/>
      </w:pPr>
      <w:rPr>
        <w:rFonts w:ascii="Arial" w:hAnsi="Arial" w:hint="default"/>
      </w:rPr>
    </w:lvl>
    <w:lvl w:ilvl="4" w:tplc="F334C724" w:tentative="1">
      <w:start w:val="1"/>
      <w:numFmt w:val="bullet"/>
      <w:lvlText w:val="•"/>
      <w:lvlJc w:val="left"/>
      <w:pPr>
        <w:tabs>
          <w:tab w:val="num" w:pos="3600"/>
        </w:tabs>
        <w:ind w:left="3600" w:hanging="360"/>
      </w:pPr>
      <w:rPr>
        <w:rFonts w:ascii="Arial" w:hAnsi="Arial" w:hint="default"/>
      </w:rPr>
    </w:lvl>
    <w:lvl w:ilvl="5" w:tplc="5D5AC744" w:tentative="1">
      <w:start w:val="1"/>
      <w:numFmt w:val="bullet"/>
      <w:lvlText w:val="•"/>
      <w:lvlJc w:val="left"/>
      <w:pPr>
        <w:tabs>
          <w:tab w:val="num" w:pos="4320"/>
        </w:tabs>
        <w:ind w:left="4320" w:hanging="360"/>
      </w:pPr>
      <w:rPr>
        <w:rFonts w:ascii="Arial" w:hAnsi="Arial" w:hint="default"/>
      </w:rPr>
    </w:lvl>
    <w:lvl w:ilvl="6" w:tplc="04DA8F34" w:tentative="1">
      <w:start w:val="1"/>
      <w:numFmt w:val="bullet"/>
      <w:lvlText w:val="•"/>
      <w:lvlJc w:val="left"/>
      <w:pPr>
        <w:tabs>
          <w:tab w:val="num" w:pos="5040"/>
        </w:tabs>
        <w:ind w:left="5040" w:hanging="360"/>
      </w:pPr>
      <w:rPr>
        <w:rFonts w:ascii="Arial" w:hAnsi="Arial" w:hint="default"/>
      </w:rPr>
    </w:lvl>
    <w:lvl w:ilvl="7" w:tplc="525892E2" w:tentative="1">
      <w:start w:val="1"/>
      <w:numFmt w:val="bullet"/>
      <w:lvlText w:val="•"/>
      <w:lvlJc w:val="left"/>
      <w:pPr>
        <w:tabs>
          <w:tab w:val="num" w:pos="5760"/>
        </w:tabs>
        <w:ind w:left="5760" w:hanging="360"/>
      </w:pPr>
      <w:rPr>
        <w:rFonts w:ascii="Arial" w:hAnsi="Arial" w:hint="default"/>
      </w:rPr>
    </w:lvl>
    <w:lvl w:ilvl="8" w:tplc="4EE03A90" w:tentative="1">
      <w:start w:val="1"/>
      <w:numFmt w:val="bullet"/>
      <w:lvlText w:val="•"/>
      <w:lvlJc w:val="left"/>
      <w:pPr>
        <w:tabs>
          <w:tab w:val="num" w:pos="6480"/>
        </w:tabs>
        <w:ind w:left="6480" w:hanging="360"/>
      </w:pPr>
      <w:rPr>
        <w:rFonts w:ascii="Arial" w:hAnsi="Arial" w:hint="default"/>
      </w:rPr>
    </w:lvl>
  </w:abstractNum>
  <w:abstractNum w:abstractNumId="6">
    <w:nsid w:val="1533089E"/>
    <w:multiLevelType w:val="hybridMultilevel"/>
    <w:tmpl w:val="9D36B12A"/>
    <w:lvl w:ilvl="0" w:tplc="3954A6BA">
      <w:start w:val="1"/>
      <w:numFmt w:val="bullet"/>
      <w:lvlText w:val="•"/>
      <w:lvlJc w:val="left"/>
      <w:pPr>
        <w:tabs>
          <w:tab w:val="num" w:pos="720"/>
        </w:tabs>
        <w:ind w:left="720" w:hanging="360"/>
      </w:pPr>
      <w:rPr>
        <w:rFonts w:ascii="Arial" w:hAnsi="Arial" w:hint="default"/>
      </w:rPr>
    </w:lvl>
    <w:lvl w:ilvl="1" w:tplc="9962B836" w:tentative="1">
      <w:start w:val="1"/>
      <w:numFmt w:val="bullet"/>
      <w:lvlText w:val="•"/>
      <w:lvlJc w:val="left"/>
      <w:pPr>
        <w:tabs>
          <w:tab w:val="num" w:pos="1440"/>
        </w:tabs>
        <w:ind w:left="1440" w:hanging="360"/>
      </w:pPr>
      <w:rPr>
        <w:rFonts w:ascii="Arial" w:hAnsi="Arial" w:hint="default"/>
      </w:rPr>
    </w:lvl>
    <w:lvl w:ilvl="2" w:tplc="734EE58A" w:tentative="1">
      <w:start w:val="1"/>
      <w:numFmt w:val="bullet"/>
      <w:lvlText w:val="•"/>
      <w:lvlJc w:val="left"/>
      <w:pPr>
        <w:tabs>
          <w:tab w:val="num" w:pos="2160"/>
        </w:tabs>
        <w:ind w:left="2160" w:hanging="360"/>
      </w:pPr>
      <w:rPr>
        <w:rFonts w:ascii="Arial" w:hAnsi="Arial" w:hint="default"/>
      </w:rPr>
    </w:lvl>
    <w:lvl w:ilvl="3" w:tplc="74762D46" w:tentative="1">
      <w:start w:val="1"/>
      <w:numFmt w:val="bullet"/>
      <w:lvlText w:val="•"/>
      <w:lvlJc w:val="left"/>
      <w:pPr>
        <w:tabs>
          <w:tab w:val="num" w:pos="2880"/>
        </w:tabs>
        <w:ind w:left="2880" w:hanging="360"/>
      </w:pPr>
      <w:rPr>
        <w:rFonts w:ascii="Arial" w:hAnsi="Arial" w:hint="default"/>
      </w:rPr>
    </w:lvl>
    <w:lvl w:ilvl="4" w:tplc="63F2B998" w:tentative="1">
      <w:start w:val="1"/>
      <w:numFmt w:val="bullet"/>
      <w:lvlText w:val="•"/>
      <w:lvlJc w:val="left"/>
      <w:pPr>
        <w:tabs>
          <w:tab w:val="num" w:pos="3600"/>
        </w:tabs>
        <w:ind w:left="3600" w:hanging="360"/>
      </w:pPr>
      <w:rPr>
        <w:rFonts w:ascii="Arial" w:hAnsi="Arial" w:hint="default"/>
      </w:rPr>
    </w:lvl>
    <w:lvl w:ilvl="5" w:tplc="A10E35B2" w:tentative="1">
      <w:start w:val="1"/>
      <w:numFmt w:val="bullet"/>
      <w:lvlText w:val="•"/>
      <w:lvlJc w:val="left"/>
      <w:pPr>
        <w:tabs>
          <w:tab w:val="num" w:pos="4320"/>
        </w:tabs>
        <w:ind w:left="4320" w:hanging="360"/>
      </w:pPr>
      <w:rPr>
        <w:rFonts w:ascii="Arial" w:hAnsi="Arial" w:hint="default"/>
      </w:rPr>
    </w:lvl>
    <w:lvl w:ilvl="6" w:tplc="3F2278D4" w:tentative="1">
      <w:start w:val="1"/>
      <w:numFmt w:val="bullet"/>
      <w:lvlText w:val="•"/>
      <w:lvlJc w:val="left"/>
      <w:pPr>
        <w:tabs>
          <w:tab w:val="num" w:pos="5040"/>
        </w:tabs>
        <w:ind w:left="5040" w:hanging="360"/>
      </w:pPr>
      <w:rPr>
        <w:rFonts w:ascii="Arial" w:hAnsi="Arial" w:hint="default"/>
      </w:rPr>
    </w:lvl>
    <w:lvl w:ilvl="7" w:tplc="DD92D2CE" w:tentative="1">
      <w:start w:val="1"/>
      <w:numFmt w:val="bullet"/>
      <w:lvlText w:val="•"/>
      <w:lvlJc w:val="left"/>
      <w:pPr>
        <w:tabs>
          <w:tab w:val="num" w:pos="5760"/>
        </w:tabs>
        <w:ind w:left="5760" w:hanging="360"/>
      </w:pPr>
      <w:rPr>
        <w:rFonts w:ascii="Arial" w:hAnsi="Arial" w:hint="default"/>
      </w:rPr>
    </w:lvl>
    <w:lvl w:ilvl="8" w:tplc="B8ECC47C" w:tentative="1">
      <w:start w:val="1"/>
      <w:numFmt w:val="bullet"/>
      <w:lvlText w:val="•"/>
      <w:lvlJc w:val="left"/>
      <w:pPr>
        <w:tabs>
          <w:tab w:val="num" w:pos="6480"/>
        </w:tabs>
        <w:ind w:left="6480" w:hanging="360"/>
      </w:pPr>
      <w:rPr>
        <w:rFonts w:ascii="Arial" w:hAnsi="Arial" w:hint="default"/>
      </w:rPr>
    </w:lvl>
  </w:abstractNum>
  <w:abstractNum w:abstractNumId="7">
    <w:nsid w:val="26857AF0"/>
    <w:multiLevelType w:val="hybridMultilevel"/>
    <w:tmpl w:val="24682382"/>
    <w:lvl w:ilvl="0" w:tplc="761C99B0">
      <w:start w:val="1"/>
      <w:numFmt w:val="bullet"/>
      <w:lvlText w:val="•"/>
      <w:lvlJc w:val="left"/>
      <w:pPr>
        <w:tabs>
          <w:tab w:val="num" w:pos="720"/>
        </w:tabs>
        <w:ind w:left="720" w:hanging="360"/>
      </w:pPr>
      <w:rPr>
        <w:rFonts w:ascii="Arial" w:hAnsi="Arial" w:hint="default"/>
      </w:rPr>
    </w:lvl>
    <w:lvl w:ilvl="1" w:tplc="612C4042" w:tentative="1">
      <w:start w:val="1"/>
      <w:numFmt w:val="bullet"/>
      <w:lvlText w:val="•"/>
      <w:lvlJc w:val="left"/>
      <w:pPr>
        <w:tabs>
          <w:tab w:val="num" w:pos="1440"/>
        </w:tabs>
        <w:ind w:left="1440" w:hanging="360"/>
      </w:pPr>
      <w:rPr>
        <w:rFonts w:ascii="Arial" w:hAnsi="Arial" w:hint="default"/>
      </w:rPr>
    </w:lvl>
    <w:lvl w:ilvl="2" w:tplc="76787742" w:tentative="1">
      <w:start w:val="1"/>
      <w:numFmt w:val="bullet"/>
      <w:lvlText w:val="•"/>
      <w:lvlJc w:val="left"/>
      <w:pPr>
        <w:tabs>
          <w:tab w:val="num" w:pos="2160"/>
        </w:tabs>
        <w:ind w:left="2160" w:hanging="360"/>
      </w:pPr>
      <w:rPr>
        <w:rFonts w:ascii="Arial" w:hAnsi="Arial" w:hint="default"/>
      </w:rPr>
    </w:lvl>
    <w:lvl w:ilvl="3" w:tplc="AC9EB3DC" w:tentative="1">
      <w:start w:val="1"/>
      <w:numFmt w:val="bullet"/>
      <w:lvlText w:val="•"/>
      <w:lvlJc w:val="left"/>
      <w:pPr>
        <w:tabs>
          <w:tab w:val="num" w:pos="2880"/>
        </w:tabs>
        <w:ind w:left="2880" w:hanging="360"/>
      </w:pPr>
      <w:rPr>
        <w:rFonts w:ascii="Arial" w:hAnsi="Arial" w:hint="default"/>
      </w:rPr>
    </w:lvl>
    <w:lvl w:ilvl="4" w:tplc="735C0C92" w:tentative="1">
      <w:start w:val="1"/>
      <w:numFmt w:val="bullet"/>
      <w:lvlText w:val="•"/>
      <w:lvlJc w:val="left"/>
      <w:pPr>
        <w:tabs>
          <w:tab w:val="num" w:pos="3600"/>
        </w:tabs>
        <w:ind w:left="3600" w:hanging="360"/>
      </w:pPr>
      <w:rPr>
        <w:rFonts w:ascii="Arial" w:hAnsi="Arial" w:hint="default"/>
      </w:rPr>
    </w:lvl>
    <w:lvl w:ilvl="5" w:tplc="BBAA0EAA" w:tentative="1">
      <w:start w:val="1"/>
      <w:numFmt w:val="bullet"/>
      <w:lvlText w:val="•"/>
      <w:lvlJc w:val="left"/>
      <w:pPr>
        <w:tabs>
          <w:tab w:val="num" w:pos="4320"/>
        </w:tabs>
        <w:ind w:left="4320" w:hanging="360"/>
      </w:pPr>
      <w:rPr>
        <w:rFonts w:ascii="Arial" w:hAnsi="Arial" w:hint="default"/>
      </w:rPr>
    </w:lvl>
    <w:lvl w:ilvl="6" w:tplc="CA52451E" w:tentative="1">
      <w:start w:val="1"/>
      <w:numFmt w:val="bullet"/>
      <w:lvlText w:val="•"/>
      <w:lvlJc w:val="left"/>
      <w:pPr>
        <w:tabs>
          <w:tab w:val="num" w:pos="5040"/>
        </w:tabs>
        <w:ind w:left="5040" w:hanging="360"/>
      </w:pPr>
      <w:rPr>
        <w:rFonts w:ascii="Arial" w:hAnsi="Arial" w:hint="default"/>
      </w:rPr>
    </w:lvl>
    <w:lvl w:ilvl="7" w:tplc="0FD487DA" w:tentative="1">
      <w:start w:val="1"/>
      <w:numFmt w:val="bullet"/>
      <w:lvlText w:val="•"/>
      <w:lvlJc w:val="left"/>
      <w:pPr>
        <w:tabs>
          <w:tab w:val="num" w:pos="5760"/>
        </w:tabs>
        <w:ind w:left="5760" w:hanging="360"/>
      </w:pPr>
      <w:rPr>
        <w:rFonts w:ascii="Arial" w:hAnsi="Arial" w:hint="default"/>
      </w:rPr>
    </w:lvl>
    <w:lvl w:ilvl="8" w:tplc="4C6E9C70" w:tentative="1">
      <w:start w:val="1"/>
      <w:numFmt w:val="bullet"/>
      <w:lvlText w:val="•"/>
      <w:lvlJc w:val="left"/>
      <w:pPr>
        <w:tabs>
          <w:tab w:val="num" w:pos="6480"/>
        </w:tabs>
        <w:ind w:left="6480" w:hanging="360"/>
      </w:pPr>
      <w:rPr>
        <w:rFonts w:ascii="Arial" w:hAnsi="Arial" w:hint="default"/>
      </w:rPr>
    </w:lvl>
  </w:abstractNum>
  <w:abstractNum w:abstractNumId="8">
    <w:nsid w:val="2A5F330B"/>
    <w:multiLevelType w:val="hybridMultilevel"/>
    <w:tmpl w:val="EF844C20"/>
    <w:lvl w:ilvl="0" w:tplc="CE182E90">
      <w:start w:val="1"/>
      <w:numFmt w:val="bullet"/>
      <w:lvlText w:val=""/>
      <w:lvlJc w:val="left"/>
      <w:pPr>
        <w:ind w:left="720" w:hanging="360"/>
      </w:pPr>
      <w:rPr>
        <w:rFonts w:ascii="Wingdings" w:hAnsi="Wingdings" w:hint="default"/>
        <w:color w:val="EF31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22C0E6C"/>
    <w:multiLevelType w:val="hybridMultilevel"/>
    <w:tmpl w:val="D86C2F3A"/>
    <w:lvl w:ilvl="0" w:tplc="2E7CD1F4">
      <w:start w:val="1"/>
      <w:numFmt w:val="bullet"/>
      <w:lvlText w:val="•"/>
      <w:lvlJc w:val="left"/>
      <w:pPr>
        <w:tabs>
          <w:tab w:val="num" w:pos="720"/>
        </w:tabs>
        <w:ind w:left="720" w:hanging="360"/>
      </w:pPr>
      <w:rPr>
        <w:rFonts w:ascii="Arial" w:hAnsi="Arial" w:hint="default"/>
      </w:rPr>
    </w:lvl>
    <w:lvl w:ilvl="1" w:tplc="2926FD04" w:tentative="1">
      <w:start w:val="1"/>
      <w:numFmt w:val="bullet"/>
      <w:lvlText w:val="•"/>
      <w:lvlJc w:val="left"/>
      <w:pPr>
        <w:tabs>
          <w:tab w:val="num" w:pos="1440"/>
        </w:tabs>
        <w:ind w:left="1440" w:hanging="360"/>
      </w:pPr>
      <w:rPr>
        <w:rFonts w:ascii="Arial" w:hAnsi="Arial" w:hint="default"/>
      </w:rPr>
    </w:lvl>
    <w:lvl w:ilvl="2" w:tplc="07081DB0" w:tentative="1">
      <w:start w:val="1"/>
      <w:numFmt w:val="bullet"/>
      <w:lvlText w:val="•"/>
      <w:lvlJc w:val="left"/>
      <w:pPr>
        <w:tabs>
          <w:tab w:val="num" w:pos="2160"/>
        </w:tabs>
        <w:ind w:left="2160" w:hanging="360"/>
      </w:pPr>
      <w:rPr>
        <w:rFonts w:ascii="Arial" w:hAnsi="Arial" w:hint="default"/>
      </w:rPr>
    </w:lvl>
    <w:lvl w:ilvl="3" w:tplc="496E5B70" w:tentative="1">
      <w:start w:val="1"/>
      <w:numFmt w:val="bullet"/>
      <w:lvlText w:val="•"/>
      <w:lvlJc w:val="left"/>
      <w:pPr>
        <w:tabs>
          <w:tab w:val="num" w:pos="2880"/>
        </w:tabs>
        <w:ind w:left="2880" w:hanging="360"/>
      </w:pPr>
      <w:rPr>
        <w:rFonts w:ascii="Arial" w:hAnsi="Arial" w:hint="default"/>
      </w:rPr>
    </w:lvl>
    <w:lvl w:ilvl="4" w:tplc="6776A53A" w:tentative="1">
      <w:start w:val="1"/>
      <w:numFmt w:val="bullet"/>
      <w:lvlText w:val="•"/>
      <w:lvlJc w:val="left"/>
      <w:pPr>
        <w:tabs>
          <w:tab w:val="num" w:pos="3600"/>
        </w:tabs>
        <w:ind w:left="3600" w:hanging="360"/>
      </w:pPr>
      <w:rPr>
        <w:rFonts w:ascii="Arial" w:hAnsi="Arial" w:hint="default"/>
      </w:rPr>
    </w:lvl>
    <w:lvl w:ilvl="5" w:tplc="2C3A048C" w:tentative="1">
      <w:start w:val="1"/>
      <w:numFmt w:val="bullet"/>
      <w:lvlText w:val="•"/>
      <w:lvlJc w:val="left"/>
      <w:pPr>
        <w:tabs>
          <w:tab w:val="num" w:pos="4320"/>
        </w:tabs>
        <w:ind w:left="4320" w:hanging="360"/>
      </w:pPr>
      <w:rPr>
        <w:rFonts w:ascii="Arial" w:hAnsi="Arial" w:hint="default"/>
      </w:rPr>
    </w:lvl>
    <w:lvl w:ilvl="6" w:tplc="F1EEEE64" w:tentative="1">
      <w:start w:val="1"/>
      <w:numFmt w:val="bullet"/>
      <w:lvlText w:val="•"/>
      <w:lvlJc w:val="left"/>
      <w:pPr>
        <w:tabs>
          <w:tab w:val="num" w:pos="5040"/>
        </w:tabs>
        <w:ind w:left="5040" w:hanging="360"/>
      </w:pPr>
      <w:rPr>
        <w:rFonts w:ascii="Arial" w:hAnsi="Arial" w:hint="default"/>
      </w:rPr>
    </w:lvl>
    <w:lvl w:ilvl="7" w:tplc="FB94EC94" w:tentative="1">
      <w:start w:val="1"/>
      <w:numFmt w:val="bullet"/>
      <w:lvlText w:val="•"/>
      <w:lvlJc w:val="left"/>
      <w:pPr>
        <w:tabs>
          <w:tab w:val="num" w:pos="5760"/>
        </w:tabs>
        <w:ind w:left="5760" w:hanging="360"/>
      </w:pPr>
      <w:rPr>
        <w:rFonts w:ascii="Arial" w:hAnsi="Arial" w:hint="default"/>
      </w:rPr>
    </w:lvl>
    <w:lvl w:ilvl="8" w:tplc="727A2D82" w:tentative="1">
      <w:start w:val="1"/>
      <w:numFmt w:val="bullet"/>
      <w:lvlText w:val="•"/>
      <w:lvlJc w:val="left"/>
      <w:pPr>
        <w:tabs>
          <w:tab w:val="num" w:pos="6480"/>
        </w:tabs>
        <w:ind w:left="6480" w:hanging="360"/>
      </w:pPr>
      <w:rPr>
        <w:rFonts w:ascii="Arial" w:hAnsi="Arial" w:hint="default"/>
      </w:rPr>
    </w:lvl>
  </w:abstractNum>
  <w:abstractNum w:abstractNumId="10">
    <w:nsid w:val="3A28503D"/>
    <w:multiLevelType w:val="hybridMultilevel"/>
    <w:tmpl w:val="01D6C27C"/>
    <w:lvl w:ilvl="0" w:tplc="94365760">
      <w:start w:val="1"/>
      <w:numFmt w:val="bullet"/>
      <w:lvlText w:val="•"/>
      <w:lvlJc w:val="left"/>
      <w:pPr>
        <w:tabs>
          <w:tab w:val="num" w:pos="720"/>
        </w:tabs>
        <w:ind w:left="720" w:hanging="360"/>
      </w:pPr>
      <w:rPr>
        <w:rFonts w:ascii="Arial" w:hAnsi="Arial" w:hint="default"/>
      </w:rPr>
    </w:lvl>
    <w:lvl w:ilvl="1" w:tplc="8BAA6B8A" w:tentative="1">
      <w:start w:val="1"/>
      <w:numFmt w:val="bullet"/>
      <w:lvlText w:val="•"/>
      <w:lvlJc w:val="left"/>
      <w:pPr>
        <w:tabs>
          <w:tab w:val="num" w:pos="1440"/>
        </w:tabs>
        <w:ind w:left="1440" w:hanging="360"/>
      </w:pPr>
      <w:rPr>
        <w:rFonts w:ascii="Arial" w:hAnsi="Arial" w:hint="default"/>
      </w:rPr>
    </w:lvl>
    <w:lvl w:ilvl="2" w:tplc="0A4E8ED6" w:tentative="1">
      <w:start w:val="1"/>
      <w:numFmt w:val="bullet"/>
      <w:lvlText w:val="•"/>
      <w:lvlJc w:val="left"/>
      <w:pPr>
        <w:tabs>
          <w:tab w:val="num" w:pos="2160"/>
        </w:tabs>
        <w:ind w:left="2160" w:hanging="360"/>
      </w:pPr>
      <w:rPr>
        <w:rFonts w:ascii="Arial" w:hAnsi="Arial" w:hint="default"/>
      </w:rPr>
    </w:lvl>
    <w:lvl w:ilvl="3" w:tplc="316C6D36" w:tentative="1">
      <w:start w:val="1"/>
      <w:numFmt w:val="bullet"/>
      <w:lvlText w:val="•"/>
      <w:lvlJc w:val="left"/>
      <w:pPr>
        <w:tabs>
          <w:tab w:val="num" w:pos="2880"/>
        </w:tabs>
        <w:ind w:left="2880" w:hanging="360"/>
      </w:pPr>
      <w:rPr>
        <w:rFonts w:ascii="Arial" w:hAnsi="Arial" w:hint="default"/>
      </w:rPr>
    </w:lvl>
    <w:lvl w:ilvl="4" w:tplc="4D8EA2B4" w:tentative="1">
      <w:start w:val="1"/>
      <w:numFmt w:val="bullet"/>
      <w:lvlText w:val="•"/>
      <w:lvlJc w:val="left"/>
      <w:pPr>
        <w:tabs>
          <w:tab w:val="num" w:pos="3600"/>
        </w:tabs>
        <w:ind w:left="3600" w:hanging="360"/>
      </w:pPr>
      <w:rPr>
        <w:rFonts w:ascii="Arial" w:hAnsi="Arial" w:hint="default"/>
      </w:rPr>
    </w:lvl>
    <w:lvl w:ilvl="5" w:tplc="4A6A48D6" w:tentative="1">
      <w:start w:val="1"/>
      <w:numFmt w:val="bullet"/>
      <w:lvlText w:val="•"/>
      <w:lvlJc w:val="left"/>
      <w:pPr>
        <w:tabs>
          <w:tab w:val="num" w:pos="4320"/>
        </w:tabs>
        <w:ind w:left="4320" w:hanging="360"/>
      </w:pPr>
      <w:rPr>
        <w:rFonts w:ascii="Arial" w:hAnsi="Arial" w:hint="default"/>
      </w:rPr>
    </w:lvl>
    <w:lvl w:ilvl="6" w:tplc="C2D86CE6" w:tentative="1">
      <w:start w:val="1"/>
      <w:numFmt w:val="bullet"/>
      <w:lvlText w:val="•"/>
      <w:lvlJc w:val="left"/>
      <w:pPr>
        <w:tabs>
          <w:tab w:val="num" w:pos="5040"/>
        </w:tabs>
        <w:ind w:left="5040" w:hanging="360"/>
      </w:pPr>
      <w:rPr>
        <w:rFonts w:ascii="Arial" w:hAnsi="Arial" w:hint="default"/>
      </w:rPr>
    </w:lvl>
    <w:lvl w:ilvl="7" w:tplc="114AAE0E" w:tentative="1">
      <w:start w:val="1"/>
      <w:numFmt w:val="bullet"/>
      <w:lvlText w:val="•"/>
      <w:lvlJc w:val="left"/>
      <w:pPr>
        <w:tabs>
          <w:tab w:val="num" w:pos="5760"/>
        </w:tabs>
        <w:ind w:left="5760" w:hanging="360"/>
      </w:pPr>
      <w:rPr>
        <w:rFonts w:ascii="Arial" w:hAnsi="Arial" w:hint="default"/>
      </w:rPr>
    </w:lvl>
    <w:lvl w:ilvl="8" w:tplc="E2903AFC" w:tentative="1">
      <w:start w:val="1"/>
      <w:numFmt w:val="bullet"/>
      <w:lvlText w:val="•"/>
      <w:lvlJc w:val="left"/>
      <w:pPr>
        <w:tabs>
          <w:tab w:val="num" w:pos="6480"/>
        </w:tabs>
        <w:ind w:left="6480" w:hanging="360"/>
      </w:pPr>
      <w:rPr>
        <w:rFonts w:ascii="Arial" w:hAnsi="Arial" w:hint="default"/>
      </w:rPr>
    </w:lvl>
  </w:abstractNum>
  <w:abstractNum w:abstractNumId="11">
    <w:nsid w:val="3B2B3062"/>
    <w:multiLevelType w:val="hybridMultilevel"/>
    <w:tmpl w:val="B802A05E"/>
    <w:lvl w:ilvl="0" w:tplc="B900B236">
      <w:start w:val="1"/>
      <w:numFmt w:val="bullet"/>
      <w:lvlText w:val="•"/>
      <w:lvlJc w:val="left"/>
      <w:pPr>
        <w:tabs>
          <w:tab w:val="num" w:pos="720"/>
        </w:tabs>
        <w:ind w:left="720" w:hanging="360"/>
      </w:pPr>
      <w:rPr>
        <w:rFonts w:ascii="Arial" w:hAnsi="Arial" w:hint="default"/>
      </w:rPr>
    </w:lvl>
    <w:lvl w:ilvl="1" w:tplc="4AF870A8" w:tentative="1">
      <w:start w:val="1"/>
      <w:numFmt w:val="bullet"/>
      <w:lvlText w:val="•"/>
      <w:lvlJc w:val="left"/>
      <w:pPr>
        <w:tabs>
          <w:tab w:val="num" w:pos="1440"/>
        </w:tabs>
        <w:ind w:left="1440" w:hanging="360"/>
      </w:pPr>
      <w:rPr>
        <w:rFonts w:ascii="Arial" w:hAnsi="Arial" w:hint="default"/>
      </w:rPr>
    </w:lvl>
    <w:lvl w:ilvl="2" w:tplc="7B947DD0" w:tentative="1">
      <w:start w:val="1"/>
      <w:numFmt w:val="bullet"/>
      <w:lvlText w:val="•"/>
      <w:lvlJc w:val="left"/>
      <w:pPr>
        <w:tabs>
          <w:tab w:val="num" w:pos="2160"/>
        </w:tabs>
        <w:ind w:left="2160" w:hanging="360"/>
      </w:pPr>
      <w:rPr>
        <w:rFonts w:ascii="Arial" w:hAnsi="Arial" w:hint="default"/>
      </w:rPr>
    </w:lvl>
    <w:lvl w:ilvl="3" w:tplc="21041140" w:tentative="1">
      <w:start w:val="1"/>
      <w:numFmt w:val="bullet"/>
      <w:lvlText w:val="•"/>
      <w:lvlJc w:val="left"/>
      <w:pPr>
        <w:tabs>
          <w:tab w:val="num" w:pos="2880"/>
        </w:tabs>
        <w:ind w:left="2880" w:hanging="360"/>
      </w:pPr>
      <w:rPr>
        <w:rFonts w:ascii="Arial" w:hAnsi="Arial" w:hint="default"/>
      </w:rPr>
    </w:lvl>
    <w:lvl w:ilvl="4" w:tplc="0530773C" w:tentative="1">
      <w:start w:val="1"/>
      <w:numFmt w:val="bullet"/>
      <w:lvlText w:val="•"/>
      <w:lvlJc w:val="left"/>
      <w:pPr>
        <w:tabs>
          <w:tab w:val="num" w:pos="3600"/>
        </w:tabs>
        <w:ind w:left="3600" w:hanging="360"/>
      </w:pPr>
      <w:rPr>
        <w:rFonts w:ascii="Arial" w:hAnsi="Arial" w:hint="default"/>
      </w:rPr>
    </w:lvl>
    <w:lvl w:ilvl="5" w:tplc="95046500" w:tentative="1">
      <w:start w:val="1"/>
      <w:numFmt w:val="bullet"/>
      <w:lvlText w:val="•"/>
      <w:lvlJc w:val="left"/>
      <w:pPr>
        <w:tabs>
          <w:tab w:val="num" w:pos="4320"/>
        </w:tabs>
        <w:ind w:left="4320" w:hanging="360"/>
      </w:pPr>
      <w:rPr>
        <w:rFonts w:ascii="Arial" w:hAnsi="Arial" w:hint="default"/>
      </w:rPr>
    </w:lvl>
    <w:lvl w:ilvl="6" w:tplc="30241F18" w:tentative="1">
      <w:start w:val="1"/>
      <w:numFmt w:val="bullet"/>
      <w:lvlText w:val="•"/>
      <w:lvlJc w:val="left"/>
      <w:pPr>
        <w:tabs>
          <w:tab w:val="num" w:pos="5040"/>
        </w:tabs>
        <w:ind w:left="5040" w:hanging="360"/>
      </w:pPr>
      <w:rPr>
        <w:rFonts w:ascii="Arial" w:hAnsi="Arial" w:hint="default"/>
      </w:rPr>
    </w:lvl>
    <w:lvl w:ilvl="7" w:tplc="48428174" w:tentative="1">
      <w:start w:val="1"/>
      <w:numFmt w:val="bullet"/>
      <w:lvlText w:val="•"/>
      <w:lvlJc w:val="left"/>
      <w:pPr>
        <w:tabs>
          <w:tab w:val="num" w:pos="5760"/>
        </w:tabs>
        <w:ind w:left="5760" w:hanging="360"/>
      </w:pPr>
      <w:rPr>
        <w:rFonts w:ascii="Arial" w:hAnsi="Arial" w:hint="default"/>
      </w:rPr>
    </w:lvl>
    <w:lvl w:ilvl="8" w:tplc="C7D83DFA" w:tentative="1">
      <w:start w:val="1"/>
      <w:numFmt w:val="bullet"/>
      <w:lvlText w:val="•"/>
      <w:lvlJc w:val="left"/>
      <w:pPr>
        <w:tabs>
          <w:tab w:val="num" w:pos="6480"/>
        </w:tabs>
        <w:ind w:left="6480" w:hanging="360"/>
      </w:pPr>
      <w:rPr>
        <w:rFonts w:ascii="Arial" w:hAnsi="Arial" w:hint="default"/>
      </w:rPr>
    </w:lvl>
  </w:abstractNum>
  <w:abstractNum w:abstractNumId="12">
    <w:nsid w:val="3BAE528F"/>
    <w:multiLevelType w:val="hybridMultilevel"/>
    <w:tmpl w:val="EA960FCA"/>
    <w:lvl w:ilvl="0" w:tplc="284AEB2E">
      <w:start w:val="1"/>
      <w:numFmt w:val="bullet"/>
      <w:lvlText w:val="•"/>
      <w:lvlJc w:val="left"/>
      <w:pPr>
        <w:tabs>
          <w:tab w:val="num" w:pos="720"/>
        </w:tabs>
        <w:ind w:left="720" w:hanging="360"/>
      </w:pPr>
      <w:rPr>
        <w:rFonts w:ascii="Arial" w:hAnsi="Arial" w:hint="default"/>
      </w:rPr>
    </w:lvl>
    <w:lvl w:ilvl="1" w:tplc="C48A8B9E" w:tentative="1">
      <w:start w:val="1"/>
      <w:numFmt w:val="bullet"/>
      <w:lvlText w:val="•"/>
      <w:lvlJc w:val="left"/>
      <w:pPr>
        <w:tabs>
          <w:tab w:val="num" w:pos="1440"/>
        </w:tabs>
        <w:ind w:left="1440" w:hanging="360"/>
      </w:pPr>
      <w:rPr>
        <w:rFonts w:ascii="Arial" w:hAnsi="Arial" w:hint="default"/>
      </w:rPr>
    </w:lvl>
    <w:lvl w:ilvl="2" w:tplc="B898317A" w:tentative="1">
      <w:start w:val="1"/>
      <w:numFmt w:val="bullet"/>
      <w:lvlText w:val="•"/>
      <w:lvlJc w:val="left"/>
      <w:pPr>
        <w:tabs>
          <w:tab w:val="num" w:pos="2160"/>
        </w:tabs>
        <w:ind w:left="2160" w:hanging="360"/>
      </w:pPr>
      <w:rPr>
        <w:rFonts w:ascii="Arial" w:hAnsi="Arial" w:hint="default"/>
      </w:rPr>
    </w:lvl>
    <w:lvl w:ilvl="3" w:tplc="6DAA6F5A" w:tentative="1">
      <w:start w:val="1"/>
      <w:numFmt w:val="bullet"/>
      <w:lvlText w:val="•"/>
      <w:lvlJc w:val="left"/>
      <w:pPr>
        <w:tabs>
          <w:tab w:val="num" w:pos="2880"/>
        </w:tabs>
        <w:ind w:left="2880" w:hanging="360"/>
      </w:pPr>
      <w:rPr>
        <w:rFonts w:ascii="Arial" w:hAnsi="Arial" w:hint="default"/>
      </w:rPr>
    </w:lvl>
    <w:lvl w:ilvl="4" w:tplc="45D094B6" w:tentative="1">
      <w:start w:val="1"/>
      <w:numFmt w:val="bullet"/>
      <w:lvlText w:val="•"/>
      <w:lvlJc w:val="left"/>
      <w:pPr>
        <w:tabs>
          <w:tab w:val="num" w:pos="3600"/>
        </w:tabs>
        <w:ind w:left="3600" w:hanging="360"/>
      </w:pPr>
      <w:rPr>
        <w:rFonts w:ascii="Arial" w:hAnsi="Arial" w:hint="default"/>
      </w:rPr>
    </w:lvl>
    <w:lvl w:ilvl="5" w:tplc="8682B716" w:tentative="1">
      <w:start w:val="1"/>
      <w:numFmt w:val="bullet"/>
      <w:lvlText w:val="•"/>
      <w:lvlJc w:val="left"/>
      <w:pPr>
        <w:tabs>
          <w:tab w:val="num" w:pos="4320"/>
        </w:tabs>
        <w:ind w:left="4320" w:hanging="360"/>
      </w:pPr>
      <w:rPr>
        <w:rFonts w:ascii="Arial" w:hAnsi="Arial" w:hint="default"/>
      </w:rPr>
    </w:lvl>
    <w:lvl w:ilvl="6" w:tplc="6EECBF4A" w:tentative="1">
      <w:start w:val="1"/>
      <w:numFmt w:val="bullet"/>
      <w:lvlText w:val="•"/>
      <w:lvlJc w:val="left"/>
      <w:pPr>
        <w:tabs>
          <w:tab w:val="num" w:pos="5040"/>
        </w:tabs>
        <w:ind w:left="5040" w:hanging="360"/>
      </w:pPr>
      <w:rPr>
        <w:rFonts w:ascii="Arial" w:hAnsi="Arial" w:hint="default"/>
      </w:rPr>
    </w:lvl>
    <w:lvl w:ilvl="7" w:tplc="FF46A88E" w:tentative="1">
      <w:start w:val="1"/>
      <w:numFmt w:val="bullet"/>
      <w:lvlText w:val="•"/>
      <w:lvlJc w:val="left"/>
      <w:pPr>
        <w:tabs>
          <w:tab w:val="num" w:pos="5760"/>
        </w:tabs>
        <w:ind w:left="5760" w:hanging="360"/>
      </w:pPr>
      <w:rPr>
        <w:rFonts w:ascii="Arial" w:hAnsi="Arial" w:hint="default"/>
      </w:rPr>
    </w:lvl>
    <w:lvl w:ilvl="8" w:tplc="C07609F0" w:tentative="1">
      <w:start w:val="1"/>
      <w:numFmt w:val="bullet"/>
      <w:lvlText w:val="•"/>
      <w:lvlJc w:val="left"/>
      <w:pPr>
        <w:tabs>
          <w:tab w:val="num" w:pos="6480"/>
        </w:tabs>
        <w:ind w:left="6480" w:hanging="360"/>
      </w:pPr>
      <w:rPr>
        <w:rFonts w:ascii="Arial" w:hAnsi="Arial" w:hint="default"/>
      </w:rPr>
    </w:lvl>
  </w:abstractNum>
  <w:abstractNum w:abstractNumId="13">
    <w:nsid w:val="3F7068B6"/>
    <w:multiLevelType w:val="hybridMultilevel"/>
    <w:tmpl w:val="ACC69F04"/>
    <w:lvl w:ilvl="0" w:tplc="D7EABFF6">
      <w:start w:val="1"/>
      <w:numFmt w:val="bullet"/>
      <w:lvlText w:val="•"/>
      <w:lvlJc w:val="left"/>
      <w:pPr>
        <w:tabs>
          <w:tab w:val="num" w:pos="720"/>
        </w:tabs>
        <w:ind w:left="720" w:hanging="360"/>
      </w:pPr>
      <w:rPr>
        <w:rFonts w:ascii="Arial" w:hAnsi="Arial" w:hint="default"/>
      </w:rPr>
    </w:lvl>
    <w:lvl w:ilvl="1" w:tplc="FBF48D86" w:tentative="1">
      <w:start w:val="1"/>
      <w:numFmt w:val="bullet"/>
      <w:lvlText w:val="•"/>
      <w:lvlJc w:val="left"/>
      <w:pPr>
        <w:tabs>
          <w:tab w:val="num" w:pos="1440"/>
        </w:tabs>
        <w:ind w:left="1440" w:hanging="360"/>
      </w:pPr>
      <w:rPr>
        <w:rFonts w:ascii="Arial" w:hAnsi="Arial" w:hint="default"/>
      </w:rPr>
    </w:lvl>
    <w:lvl w:ilvl="2" w:tplc="D79615AC" w:tentative="1">
      <w:start w:val="1"/>
      <w:numFmt w:val="bullet"/>
      <w:lvlText w:val="•"/>
      <w:lvlJc w:val="left"/>
      <w:pPr>
        <w:tabs>
          <w:tab w:val="num" w:pos="2160"/>
        </w:tabs>
        <w:ind w:left="2160" w:hanging="360"/>
      </w:pPr>
      <w:rPr>
        <w:rFonts w:ascii="Arial" w:hAnsi="Arial" w:hint="default"/>
      </w:rPr>
    </w:lvl>
    <w:lvl w:ilvl="3" w:tplc="AC84C7EA" w:tentative="1">
      <w:start w:val="1"/>
      <w:numFmt w:val="bullet"/>
      <w:lvlText w:val="•"/>
      <w:lvlJc w:val="left"/>
      <w:pPr>
        <w:tabs>
          <w:tab w:val="num" w:pos="2880"/>
        </w:tabs>
        <w:ind w:left="2880" w:hanging="360"/>
      </w:pPr>
      <w:rPr>
        <w:rFonts w:ascii="Arial" w:hAnsi="Arial" w:hint="default"/>
      </w:rPr>
    </w:lvl>
    <w:lvl w:ilvl="4" w:tplc="DD9C6790" w:tentative="1">
      <w:start w:val="1"/>
      <w:numFmt w:val="bullet"/>
      <w:lvlText w:val="•"/>
      <w:lvlJc w:val="left"/>
      <w:pPr>
        <w:tabs>
          <w:tab w:val="num" w:pos="3600"/>
        </w:tabs>
        <w:ind w:left="3600" w:hanging="360"/>
      </w:pPr>
      <w:rPr>
        <w:rFonts w:ascii="Arial" w:hAnsi="Arial" w:hint="default"/>
      </w:rPr>
    </w:lvl>
    <w:lvl w:ilvl="5" w:tplc="71FAE802" w:tentative="1">
      <w:start w:val="1"/>
      <w:numFmt w:val="bullet"/>
      <w:lvlText w:val="•"/>
      <w:lvlJc w:val="left"/>
      <w:pPr>
        <w:tabs>
          <w:tab w:val="num" w:pos="4320"/>
        </w:tabs>
        <w:ind w:left="4320" w:hanging="360"/>
      </w:pPr>
      <w:rPr>
        <w:rFonts w:ascii="Arial" w:hAnsi="Arial" w:hint="default"/>
      </w:rPr>
    </w:lvl>
    <w:lvl w:ilvl="6" w:tplc="4A341AB2" w:tentative="1">
      <w:start w:val="1"/>
      <w:numFmt w:val="bullet"/>
      <w:lvlText w:val="•"/>
      <w:lvlJc w:val="left"/>
      <w:pPr>
        <w:tabs>
          <w:tab w:val="num" w:pos="5040"/>
        </w:tabs>
        <w:ind w:left="5040" w:hanging="360"/>
      </w:pPr>
      <w:rPr>
        <w:rFonts w:ascii="Arial" w:hAnsi="Arial" w:hint="default"/>
      </w:rPr>
    </w:lvl>
    <w:lvl w:ilvl="7" w:tplc="79C60B7C" w:tentative="1">
      <w:start w:val="1"/>
      <w:numFmt w:val="bullet"/>
      <w:lvlText w:val="•"/>
      <w:lvlJc w:val="left"/>
      <w:pPr>
        <w:tabs>
          <w:tab w:val="num" w:pos="5760"/>
        </w:tabs>
        <w:ind w:left="5760" w:hanging="360"/>
      </w:pPr>
      <w:rPr>
        <w:rFonts w:ascii="Arial" w:hAnsi="Arial" w:hint="default"/>
      </w:rPr>
    </w:lvl>
    <w:lvl w:ilvl="8" w:tplc="DEB460F2" w:tentative="1">
      <w:start w:val="1"/>
      <w:numFmt w:val="bullet"/>
      <w:lvlText w:val="•"/>
      <w:lvlJc w:val="left"/>
      <w:pPr>
        <w:tabs>
          <w:tab w:val="num" w:pos="6480"/>
        </w:tabs>
        <w:ind w:left="6480" w:hanging="360"/>
      </w:pPr>
      <w:rPr>
        <w:rFonts w:ascii="Arial" w:hAnsi="Arial" w:hint="default"/>
      </w:rPr>
    </w:lvl>
  </w:abstractNum>
  <w:abstractNum w:abstractNumId="14">
    <w:nsid w:val="433749DA"/>
    <w:multiLevelType w:val="hybridMultilevel"/>
    <w:tmpl w:val="F508E920"/>
    <w:lvl w:ilvl="0" w:tplc="FBCA3304">
      <w:start w:val="1"/>
      <w:numFmt w:val="bullet"/>
      <w:lvlText w:val="•"/>
      <w:lvlJc w:val="left"/>
      <w:pPr>
        <w:tabs>
          <w:tab w:val="num" w:pos="720"/>
        </w:tabs>
        <w:ind w:left="720" w:hanging="360"/>
      </w:pPr>
      <w:rPr>
        <w:rFonts w:ascii="Arial" w:hAnsi="Arial" w:hint="default"/>
      </w:rPr>
    </w:lvl>
    <w:lvl w:ilvl="1" w:tplc="AF247164" w:tentative="1">
      <w:start w:val="1"/>
      <w:numFmt w:val="bullet"/>
      <w:lvlText w:val="•"/>
      <w:lvlJc w:val="left"/>
      <w:pPr>
        <w:tabs>
          <w:tab w:val="num" w:pos="1440"/>
        </w:tabs>
        <w:ind w:left="1440" w:hanging="360"/>
      </w:pPr>
      <w:rPr>
        <w:rFonts w:ascii="Arial" w:hAnsi="Arial" w:hint="default"/>
      </w:rPr>
    </w:lvl>
    <w:lvl w:ilvl="2" w:tplc="A26234A0" w:tentative="1">
      <w:start w:val="1"/>
      <w:numFmt w:val="bullet"/>
      <w:lvlText w:val="•"/>
      <w:lvlJc w:val="left"/>
      <w:pPr>
        <w:tabs>
          <w:tab w:val="num" w:pos="2160"/>
        </w:tabs>
        <w:ind w:left="2160" w:hanging="360"/>
      </w:pPr>
      <w:rPr>
        <w:rFonts w:ascii="Arial" w:hAnsi="Arial" w:hint="default"/>
      </w:rPr>
    </w:lvl>
    <w:lvl w:ilvl="3" w:tplc="3C923654" w:tentative="1">
      <w:start w:val="1"/>
      <w:numFmt w:val="bullet"/>
      <w:lvlText w:val="•"/>
      <w:lvlJc w:val="left"/>
      <w:pPr>
        <w:tabs>
          <w:tab w:val="num" w:pos="2880"/>
        </w:tabs>
        <w:ind w:left="2880" w:hanging="360"/>
      </w:pPr>
      <w:rPr>
        <w:rFonts w:ascii="Arial" w:hAnsi="Arial" w:hint="default"/>
      </w:rPr>
    </w:lvl>
    <w:lvl w:ilvl="4" w:tplc="8D44DDF6" w:tentative="1">
      <w:start w:val="1"/>
      <w:numFmt w:val="bullet"/>
      <w:lvlText w:val="•"/>
      <w:lvlJc w:val="left"/>
      <w:pPr>
        <w:tabs>
          <w:tab w:val="num" w:pos="3600"/>
        </w:tabs>
        <w:ind w:left="3600" w:hanging="360"/>
      </w:pPr>
      <w:rPr>
        <w:rFonts w:ascii="Arial" w:hAnsi="Arial" w:hint="default"/>
      </w:rPr>
    </w:lvl>
    <w:lvl w:ilvl="5" w:tplc="A3742556" w:tentative="1">
      <w:start w:val="1"/>
      <w:numFmt w:val="bullet"/>
      <w:lvlText w:val="•"/>
      <w:lvlJc w:val="left"/>
      <w:pPr>
        <w:tabs>
          <w:tab w:val="num" w:pos="4320"/>
        </w:tabs>
        <w:ind w:left="4320" w:hanging="360"/>
      </w:pPr>
      <w:rPr>
        <w:rFonts w:ascii="Arial" w:hAnsi="Arial" w:hint="default"/>
      </w:rPr>
    </w:lvl>
    <w:lvl w:ilvl="6" w:tplc="B33A38F2" w:tentative="1">
      <w:start w:val="1"/>
      <w:numFmt w:val="bullet"/>
      <w:lvlText w:val="•"/>
      <w:lvlJc w:val="left"/>
      <w:pPr>
        <w:tabs>
          <w:tab w:val="num" w:pos="5040"/>
        </w:tabs>
        <w:ind w:left="5040" w:hanging="360"/>
      </w:pPr>
      <w:rPr>
        <w:rFonts w:ascii="Arial" w:hAnsi="Arial" w:hint="default"/>
      </w:rPr>
    </w:lvl>
    <w:lvl w:ilvl="7" w:tplc="2BF2462C" w:tentative="1">
      <w:start w:val="1"/>
      <w:numFmt w:val="bullet"/>
      <w:lvlText w:val="•"/>
      <w:lvlJc w:val="left"/>
      <w:pPr>
        <w:tabs>
          <w:tab w:val="num" w:pos="5760"/>
        </w:tabs>
        <w:ind w:left="5760" w:hanging="360"/>
      </w:pPr>
      <w:rPr>
        <w:rFonts w:ascii="Arial" w:hAnsi="Arial" w:hint="default"/>
      </w:rPr>
    </w:lvl>
    <w:lvl w:ilvl="8" w:tplc="78AE40F6" w:tentative="1">
      <w:start w:val="1"/>
      <w:numFmt w:val="bullet"/>
      <w:lvlText w:val="•"/>
      <w:lvlJc w:val="left"/>
      <w:pPr>
        <w:tabs>
          <w:tab w:val="num" w:pos="6480"/>
        </w:tabs>
        <w:ind w:left="6480" w:hanging="360"/>
      </w:pPr>
      <w:rPr>
        <w:rFonts w:ascii="Arial" w:hAnsi="Arial" w:hint="default"/>
      </w:rPr>
    </w:lvl>
  </w:abstractNum>
  <w:abstractNum w:abstractNumId="15">
    <w:nsid w:val="46AC6D2C"/>
    <w:multiLevelType w:val="hybridMultilevel"/>
    <w:tmpl w:val="FB40530E"/>
    <w:lvl w:ilvl="0" w:tplc="CE923C12">
      <w:start w:val="1"/>
      <w:numFmt w:val="bullet"/>
      <w:lvlText w:val="•"/>
      <w:lvlJc w:val="left"/>
      <w:pPr>
        <w:tabs>
          <w:tab w:val="num" w:pos="720"/>
        </w:tabs>
        <w:ind w:left="720" w:hanging="360"/>
      </w:pPr>
      <w:rPr>
        <w:rFonts w:ascii="Arial" w:hAnsi="Arial" w:hint="default"/>
      </w:rPr>
    </w:lvl>
    <w:lvl w:ilvl="1" w:tplc="E6ACF492" w:tentative="1">
      <w:start w:val="1"/>
      <w:numFmt w:val="bullet"/>
      <w:lvlText w:val="•"/>
      <w:lvlJc w:val="left"/>
      <w:pPr>
        <w:tabs>
          <w:tab w:val="num" w:pos="1440"/>
        </w:tabs>
        <w:ind w:left="1440" w:hanging="360"/>
      </w:pPr>
      <w:rPr>
        <w:rFonts w:ascii="Arial" w:hAnsi="Arial" w:hint="default"/>
      </w:rPr>
    </w:lvl>
    <w:lvl w:ilvl="2" w:tplc="3DE87EF4" w:tentative="1">
      <w:start w:val="1"/>
      <w:numFmt w:val="bullet"/>
      <w:lvlText w:val="•"/>
      <w:lvlJc w:val="left"/>
      <w:pPr>
        <w:tabs>
          <w:tab w:val="num" w:pos="2160"/>
        </w:tabs>
        <w:ind w:left="2160" w:hanging="360"/>
      </w:pPr>
      <w:rPr>
        <w:rFonts w:ascii="Arial" w:hAnsi="Arial" w:hint="default"/>
      </w:rPr>
    </w:lvl>
    <w:lvl w:ilvl="3" w:tplc="F3CEEDF0" w:tentative="1">
      <w:start w:val="1"/>
      <w:numFmt w:val="bullet"/>
      <w:lvlText w:val="•"/>
      <w:lvlJc w:val="left"/>
      <w:pPr>
        <w:tabs>
          <w:tab w:val="num" w:pos="2880"/>
        </w:tabs>
        <w:ind w:left="2880" w:hanging="360"/>
      </w:pPr>
      <w:rPr>
        <w:rFonts w:ascii="Arial" w:hAnsi="Arial" w:hint="default"/>
      </w:rPr>
    </w:lvl>
    <w:lvl w:ilvl="4" w:tplc="C2D034C4" w:tentative="1">
      <w:start w:val="1"/>
      <w:numFmt w:val="bullet"/>
      <w:lvlText w:val="•"/>
      <w:lvlJc w:val="left"/>
      <w:pPr>
        <w:tabs>
          <w:tab w:val="num" w:pos="3600"/>
        </w:tabs>
        <w:ind w:left="3600" w:hanging="360"/>
      </w:pPr>
      <w:rPr>
        <w:rFonts w:ascii="Arial" w:hAnsi="Arial" w:hint="default"/>
      </w:rPr>
    </w:lvl>
    <w:lvl w:ilvl="5" w:tplc="8A22BDC0" w:tentative="1">
      <w:start w:val="1"/>
      <w:numFmt w:val="bullet"/>
      <w:lvlText w:val="•"/>
      <w:lvlJc w:val="left"/>
      <w:pPr>
        <w:tabs>
          <w:tab w:val="num" w:pos="4320"/>
        </w:tabs>
        <w:ind w:left="4320" w:hanging="360"/>
      </w:pPr>
      <w:rPr>
        <w:rFonts w:ascii="Arial" w:hAnsi="Arial" w:hint="default"/>
      </w:rPr>
    </w:lvl>
    <w:lvl w:ilvl="6" w:tplc="147AF0C2" w:tentative="1">
      <w:start w:val="1"/>
      <w:numFmt w:val="bullet"/>
      <w:lvlText w:val="•"/>
      <w:lvlJc w:val="left"/>
      <w:pPr>
        <w:tabs>
          <w:tab w:val="num" w:pos="5040"/>
        </w:tabs>
        <w:ind w:left="5040" w:hanging="360"/>
      </w:pPr>
      <w:rPr>
        <w:rFonts w:ascii="Arial" w:hAnsi="Arial" w:hint="default"/>
      </w:rPr>
    </w:lvl>
    <w:lvl w:ilvl="7" w:tplc="F906E54A" w:tentative="1">
      <w:start w:val="1"/>
      <w:numFmt w:val="bullet"/>
      <w:lvlText w:val="•"/>
      <w:lvlJc w:val="left"/>
      <w:pPr>
        <w:tabs>
          <w:tab w:val="num" w:pos="5760"/>
        </w:tabs>
        <w:ind w:left="5760" w:hanging="360"/>
      </w:pPr>
      <w:rPr>
        <w:rFonts w:ascii="Arial" w:hAnsi="Arial" w:hint="default"/>
      </w:rPr>
    </w:lvl>
    <w:lvl w:ilvl="8" w:tplc="F1BEA61A" w:tentative="1">
      <w:start w:val="1"/>
      <w:numFmt w:val="bullet"/>
      <w:lvlText w:val="•"/>
      <w:lvlJc w:val="left"/>
      <w:pPr>
        <w:tabs>
          <w:tab w:val="num" w:pos="6480"/>
        </w:tabs>
        <w:ind w:left="6480" w:hanging="360"/>
      </w:pPr>
      <w:rPr>
        <w:rFonts w:ascii="Arial" w:hAnsi="Arial" w:hint="default"/>
      </w:rPr>
    </w:lvl>
  </w:abstractNum>
  <w:abstractNum w:abstractNumId="16">
    <w:nsid w:val="497D7A14"/>
    <w:multiLevelType w:val="hybridMultilevel"/>
    <w:tmpl w:val="5470A756"/>
    <w:lvl w:ilvl="0" w:tplc="3CAAD7EA">
      <w:start w:val="1"/>
      <w:numFmt w:val="bullet"/>
      <w:lvlText w:val="•"/>
      <w:lvlJc w:val="left"/>
      <w:pPr>
        <w:tabs>
          <w:tab w:val="num" w:pos="720"/>
        </w:tabs>
        <w:ind w:left="720" w:hanging="360"/>
      </w:pPr>
      <w:rPr>
        <w:rFonts w:ascii="Arial" w:hAnsi="Arial" w:hint="default"/>
      </w:rPr>
    </w:lvl>
    <w:lvl w:ilvl="1" w:tplc="DDDAAAE4" w:tentative="1">
      <w:start w:val="1"/>
      <w:numFmt w:val="bullet"/>
      <w:lvlText w:val="•"/>
      <w:lvlJc w:val="left"/>
      <w:pPr>
        <w:tabs>
          <w:tab w:val="num" w:pos="1440"/>
        </w:tabs>
        <w:ind w:left="1440" w:hanging="360"/>
      </w:pPr>
      <w:rPr>
        <w:rFonts w:ascii="Arial" w:hAnsi="Arial" w:hint="default"/>
      </w:rPr>
    </w:lvl>
    <w:lvl w:ilvl="2" w:tplc="9A3C762C" w:tentative="1">
      <w:start w:val="1"/>
      <w:numFmt w:val="bullet"/>
      <w:lvlText w:val="•"/>
      <w:lvlJc w:val="left"/>
      <w:pPr>
        <w:tabs>
          <w:tab w:val="num" w:pos="2160"/>
        </w:tabs>
        <w:ind w:left="2160" w:hanging="360"/>
      </w:pPr>
      <w:rPr>
        <w:rFonts w:ascii="Arial" w:hAnsi="Arial" w:hint="default"/>
      </w:rPr>
    </w:lvl>
    <w:lvl w:ilvl="3" w:tplc="DC9CD2E4" w:tentative="1">
      <w:start w:val="1"/>
      <w:numFmt w:val="bullet"/>
      <w:lvlText w:val="•"/>
      <w:lvlJc w:val="left"/>
      <w:pPr>
        <w:tabs>
          <w:tab w:val="num" w:pos="2880"/>
        </w:tabs>
        <w:ind w:left="2880" w:hanging="360"/>
      </w:pPr>
      <w:rPr>
        <w:rFonts w:ascii="Arial" w:hAnsi="Arial" w:hint="default"/>
      </w:rPr>
    </w:lvl>
    <w:lvl w:ilvl="4" w:tplc="F03E3E4A" w:tentative="1">
      <w:start w:val="1"/>
      <w:numFmt w:val="bullet"/>
      <w:lvlText w:val="•"/>
      <w:lvlJc w:val="left"/>
      <w:pPr>
        <w:tabs>
          <w:tab w:val="num" w:pos="3600"/>
        </w:tabs>
        <w:ind w:left="3600" w:hanging="360"/>
      </w:pPr>
      <w:rPr>
        <w:rFonts w:ascii="Arial" w:hAnsi="Arial" w:hint="default"/>
      </w:rPr>
    </w:lvl>
    <w:lvl w:ilvl="5" w:tplc="F154ACAC" w:tentative="1">
      <w:start w:val="1"/>
      <w:numFmt w:val="bullet"/>
      <w:lvlText w:val="•"/>
      <w:lvlJc w:val="left"/>
      <w:pPr>
        <w:tabs>
          <w:tab w:val="num" w:pos="4320"/>
        </w:tabs>
        <w:ind w:left="4320" w:hanging="360"/>
      </w:pPr>
      <w:rPr>
        <w:rFonts w:ascii="Arial" w:hAnsi="Arial" w:hint="default"/>
      </w:rPr>
    </w:lvl>
    <w:lvl w:ilvl="6" w:tplc="EA042848" w:tentative="1">
      <w:start w:val="1"/>
      <w:numFmt w:val="bullet"/>
      <w:lvlText w:val="•"/>
      <w:lvlJc w:val="left"/>
      <w:pPr>
        <w:tabs>
          <w:tab w:val="num" w:pos="5040"/>
        </w:tabs>
        <w:ind w:left="5040" w:hanging="360"/>
      </w:pPr>
      <w:rPr>
        <w:rFonts w:ascii="Arial" w:hAnsi="Arial" w:hint="default"/>
      </w:rPr>
    </w:lvl>
    <w:lvl w:ilvl="7" w:tplc="D00CF9FA" w:tentative="1">
      <w:start w:val="1"/>
      <w:numFmt w:val="bullet"/>
      <w:lvlText w:val="•"/>
      <w:lvlJc w:val="left"/>
      <w:pPr>
        <w:tabs>
          <w:tab w:val="num" w:pos="5760"/>
        </w:tabs>
        <w:ind w:left="5760" w:hanging="360"/>
      </w:pPr>
      <w:rPr>
        <w:rFonts w:ascii="Arial" w:hAnsi="Arial" w:hint="default"/>
      </w:rPr>
    </w:lvl>
    <w:lvl w:ilvl="8" w:tplc="9DAC79E4" w:tentative="1">
      <w:start w:val="1"/>
      <w:numFmt w:val="bullet"/>
      <w:lvlText w:val="•"/>
      <w:lvlJc w:val="left"/>
      <w:pPr>
        <w:tabs>
          <w:tab w:val="num" w:pos="6480"/>
        </w:tabs>
        <w:ind w:left="6480" w:hanging="360"/>
      </w:pPr>
      <w:rPr>
        <w:rFonts w:ascii="Arial" w:hAnsi="Arial" w:hint="default"/>
      </w:rPr>
    </w:lvl>
  </w:abstractNum>
  <w:abstractNum w:abstractNumId="17">
    <w:nsid w:val="5333225D"/>
    <w:multiLevelType w:val="hybridMultilevel"/>
    <w:tmpl w:val="EEC48B6C"/>
    <w:lvl w:ilvl="0" w:tplc="10D418FC">
      <w:start w:val="1"/>
      <w:numFmt w:val="bullet"/>
      <w:lvlText w:val="•"/>
      <w:lvlJc w:val="left"/>
      <w:pPr>
        <w:tabs>
          <w:tab w:val="num" w:pos="720"/>
        </w:tabs>
        <w:ind w:left="720" w:hanging="360"/>
      </w:pPr>
      <w:rPr>
        <w:rFonts w:ascii="Arial" w:hAnsi="Arial" w:hint="default"/>
      </w:rPr>
    </w:lvl>
    <w:lvl w:ilvl="1" w:tplc="F0627BD4" w:tentative="1">
      <w:start w:val="1"/>
      <w:numFmt w:val="bullet"/>
      <w:lvlText w:val="•"/>
      <w:lvlJc w:val="left"/>
      <w:pPr>
        <w:tabs>
          <w:tab w:val="num" w:pos="1440"/>
        </w:tabs>
        <w:ind w:left="1440" w:hanging="360"/>
      </w:pPr>
      <w:rPr>
        <w:rFonts w:ascii="Arial" w:hAnsi="Arial" w:hint="default"/>
      </w:rPr>
    </w:lvl>
    <w:lvl w:ilvl="2" w:tplc="E94000CC" w:tentative="1">
      <w:start w:val="1"/>
      <w:numFmt w:val="bullet"/>
      <w:lvlText w:val="•"/>
      <w:lvlJc w:val="left"/>
      <w:pPr>
        <w:tabs>
          <w:tab w:val="num" w:pos="2160"/>
        </w:tabs>
        <w:ind w:left="2160" w:hanging="360"/>
      </w:pPr>
      <w:rPr>
        <w:rFonts w:ascii="Arial" w:hAnsi="Arial" w:hint="default"/>
      </w:rPr>
    </w:lvl>
    <w:lvl w:ilvl="3" w:tplc="F9549300" w:tentative="1">
      <w:start w:val="1"/>
      <w:numFmt w:val="bullet"/>
      <w:lvlText w:val="•"/>
      <w:lvlJc w:val="left"/>
      <w:pPr>
        <w:tabs>
          <w:tab w:val="num" w:pos="2880"/>
        </w:tabs>
        <w:ind w:left="2880" w:hanging="360"/>
      </w:pPr>
      <w:rPr>
        <w:rFonts w:ascii="Arial" w:hAnsi="Arial" w:hint="default"/>
      </w:rPr>
    </w:lvl>
    <w:lvl w:ilvl="4" w:tplc="E5F0CE78" w:tentative="1">
      <w:start w:val="1"/>
      <w:numFmt w:val="bullet"/>
      <w:lvlText w:val="•"/>
      <w:lvlJc w:val="left"/>
      <w:pPr>
        <w:tabs>
          <w:tab w:val="num" w:pos="3600"/>
        </w:tabs>
        <w:ind w:left="3600" w:hanging="360"/>
      </w:pPr>
      <w:rPr>
        <w:rFonts w:ascii="Arial" w:hAnsi="Arial" w:hint="default"/>
      </w:rPr>
    </w:lvl>
    <w:lvl w:ilvl="5" w:tplc="4B960DCE" w:tentative="1">
      <w:start w:val="1"/>
      <w:numFmt w:val="bullet"/>
      <w:lvlText w:val="•"/>
      <w:lvlJc w:val="left"/>
      <w:pPr>
        <w:tabs>
          <w:tab w:val="num" w:pos="4320"/>
        </w:tabs>
        <w:ind w:left="4320" w:hanging="360"/>
      </w:pPr>
      <w:rPr>
        <w:rFonts w:ascii="Arial" w:hAnsi="Arial" w:hint="default"/>
      </w:rPr>
    </w:lvl>
    <w:lvl w:ilvl="6" w:tplc="1D40A558" w:tentative="1">
      <w:start w:val="1"/>
      <w:numFmt w:val="bullet"/>
      <w:lvlText w:val="•"/>
      <w:lvlJc w:val="left"/>
      <w:pPr>
        <w:tabs>
          <w:tab w:val="num" w:pos="5040"/>
        </w:tabs>
        <w:ind w:left="5040" w:hanging="360"/>
      </w:pPr>
      <w:rPr>
        <w:rFonts w:ascii="Arial" w:hAnsi="Arial" w:hint="default"/>
      </w:rPr>
    </w:lvl>
    <w:lvl w:ilvl="7" w:tplc="B95EE036" w:tentative="1">
      <w:start w:val="1"/>
      <w:numFmt w:val="bullet"/>
      <w:lvlText w:val="•"/>
      <w:lvlJc w:val="left"/>
      <w:pPr>
        <w:tabs>
          <w:tab w:val="num" w:pos="5760"/>
        </w:tabs>
        <w:ind w:left="5760" w:hanging="360"/>
      </w:pPr>
      <w:rPr>
        <w:rFonts w:ascii="Arial" w:hAnsi="Arial" w:hint="default"/>
      </w:rPr>
    </w:lvl>
    <w:lvl w:ilvl="8" w:tplc="2110CC50" w:tentative="1">
      <w:start w:val="1"/>
      <w:numFmt w:val="bullet"/>
      <w:lvlText w:val="•"/>
      <w:lvlJc w:val="left"/>
      <w:pPr>
        <w:tabs>
          <w:tab w:val="num" w:pos="6480"/>
        </w:tabs>
        <w:ind w:left="6480" w:hanging="360"/>
      </w:pPr>
      <w:rPr>
        <w:rFonts w:ascii="Arial" w:hAnsi="Arial" w:hint="default"/>
      </w:rPr>
    </w:lvl>
  </w:abstractNum>
  <w:abstractNum w:abstractNumId="18">
    <w:nsid w:val="560A0A89"/>
    <w:multiLevelType w:val="hybridMultilevel"/>
    <w:tmpl w:val="92148416"/>
    <w:lvl w:ilvl="0" w:tplc="AF04A3F4">
      <w:start w:val="1"/>
      <w:numFmt w:val="bullet"/>
      <w:lvlText w:val=""/>
      <w:lvlJc w:val="left"/>
      <w:pPr>
        <w:tabs>
          <w:tab w:val="num" w:pos="720"/>
        </w:tabs>
        <w:ind w:left="720" w:hanging="360"/>
      </w:pPr>
      <w:rPr>
        <w:rFonts w:ascii="Wingdings" w:hAnsi="Wingdings" w:hint="default"/>
      </w:rPr>
    </w:lvl>
    <w:lvl w:ilvl="1" w:tplc="4D82DB2A" w:tentative="1">
      <w:start w:val="1"/>
      <w:numFmt w:val="bullet"/>
      <w:lvlText w:val=""/>
      <w:lvlJc w:val="left"/>
      <w:pPr>
        <w:tabs>
          <w:tab w:val="num" w:pos="1440"/>
        </w:tabs>
        <w:ind w:left="1440" w:hanging="360"/>
      </w:pPr>
      <w:rPr>
        <w:rFonts w:ascii="Wingdings" w:hAnsi="Wingdings" w:hint="default"/>
      </w:rPr>
    </w:lvl>
    <w:lvl w:ilvl="2" w:tplc="781416DA" w:tentative="1">
      <w:start w:val="1"/>
      <w:numFmt w:val="bullet"/>
      <w:lvlText w:val=""/>
      <w:lvlJc w:val="left"/>
      <w:pPr>
        <w:tabs>
          <w:tab w:val="num" w:pos="2160"/>
        </w:tabs>
        <w:ind w:left="2160" w:hanging="360"/>
      </w:pPr>
      <w:rPr>
        <w:rFonts w:ascii="Wingdings" w:hAnsi="Wingdings" w:hint="default"/>
      </w:rPr>
    </w:lvl>
    <w:lvl w:ilvl="3" w:tplc="10E0AD62" w:tentative="1">
      <w:start w:val="1"/>
      <w:numFmt w:val="bullet"/>
      <w:lvlText w:val=""/>
      <w:lvlJc w:val="left"/>
      <w:pPr>
        <w:tabs>
          <w:tab w:val="num" w:pos="2880"/>
        </w:tabs>
        <w:ind w:left="2880" w:hanging="360"/>
      </w:pPr>
      <w:rPr>
        <w:rFonts w:ascii="Wingdings" w:hAnsi="Wingdings" w:hint="default"/>
      </w:rPr>
    </w:lvl>
    <w:lvl w:ilvl="4" w:tplc="117629C6" w:tentative="1">
      <w:start w:val="1"/>
      <w:numFmt w:val="bullet"/>
      <w:lvlText w:val=""/>
      <w:lvlJc w:val="left"/>
      <w:pPr>
        <w:tabs>
          <w:tab w:val="num" w:pos="3600"/>
        </w:tabs>
        <w:ind w:left="3600" w:hanging="360"/>
      </w:pPr>
      <w:rPr>
        <w:rFonts w:ascii="Wingdings" w:hAnsi="Wingdings" w:hint="default"/>
      </w:rPr>
    </w:lvl>
    <w:lvl w:ilvl="5" w:tplc="EC262408" w:tentative="1">
      <w:start w:val="1"/>
      <w:numFmt w:val="bullet"/>
      <w:lvlText w:val=""/>
      <w:lvlJc w:val="left"/>
      <w:pPr>
        <w:tabs>
          <w:tab w:val="num" w:pos="4320"/>
        </w:tabs>
        <w:ind w:left="4320" w:hanging="360"/>
      </w:pPr>
      <w:rPr>
        <w:rFonts w:ascii="Wingdings" w:hAnsi="Wingdings" w:hint="default"/>
      </w:rPr>
    </w:lvl>
    <w:lvl w:ilvl="6" w:tplc="88A806D0" w:tentative="1">
      <w:start w:val="1"/>
      <w:numFmt w:val="bullet"/>
      <w:lvlText w:val=""/>
      <w:lvlJc w:val="left"/>
      <w:pPr>
        <w:tabs>
          <w:tab w:val="num" w:pos="5040"/>
        </w:tabs>
        <w:ind w:left="5040" w:hanging="360"/>
      </w:pPr>
      <w:rPr>
        <w:rFonts w:ascii="Wingdings" w:hAnsi="Wingdings" w:hint="default"/>
      </w:rPr>
    </w:lvl>
    <w:lvl w:ilvl="7" w:tplc="945C36E6" w:tentative="1">
      <w:start w:val="1"/>
      <w:numFmt w:val="bullet"/>
      <w:lvlText w:val=""/>
      <w:lvlJc w:val="left"/>
      <w:pPr>
        <w:tabs>
          <w:tab w:val="num" w:pos="5760"/>
        </w:tabs>
        <w:ind w:left="5760" w:hanging="360"/>
      </w:pPr>
      <w:rPr>
        <w:rFonts w:ascii="Wingdings" w:hAnsi="Wingdings" w:hint="default"/>
      </w:rPr>
    </w:lvl>
    <w:lvl w:ilvl="8" w:tplc="80EAF09A" w:tentative="1">
      <w:start w:val="1"/>
      <w:numFmt w:val="bullet"/>
      <w:lvlText w:val=""/>
      <w:lvlJc w:val="left"/>
      <w:pPr>
        <w:tabs>
          <w:tab w:val="num" w:pos="6480"/>
        </w:tabs>
        <w:ind w:left="6480" w:hanging="360"/>
      </w:pPr>
      <w:rPr>
        <w:rFonts w:ascii="Wingdings" w:hAnsi="Wingdings" w:hint="default"/>
      </w:rPr>
    </w:lvl>
  </w:abstractNum>
  <w:abstractNum w:abstractNumId="19">
    <w:nsid w:val="673F29FA"/>
    <w:multiLevelType w:val="hybridMultilevel"/>
    <w:tmpl w:val="4B9E6740"/>
    <w:lvl w:ilvl="0" w:tplc="A2541764">
      <w:start w:val="1"/>
      <w:numFmt w:val="bullet"/>
      <w:lvlText w:val="-"/>
      <w:lvlJc w:val="left"/>
      <w:pPr>
        <w:tabs>
          <w:tab w:val="num" w:pos="720"/>
        </w:tabs>
        <w:ind w:left="720" w:hanging="360"/>
      </w:pPr>
      <w:rPr>
        <w:rFonts w:ascii="StarSymbol" w:hAnsi="StarSymbol" w:hint="default"/>
      </w:rPr>
    </w:lvl>
    <w:lvl w:ilvl="1" w:tplc="B97EC9DA" w:tentative="1">
      <w:start w:val="1"/>
      <w:numFmt w:val="bullet"/>
      <w:lvlText w:val="-"/>
      <w:lvlJc w:val="left"/>
      <w:pPr>
        <w:tabs>
          <w:tab w:val="num" w:pos="1440"/>
        </w:tabs>
        <w:ind w:left="1440" w:hanging="360"/>
      </w:pPr>
      <w:rPr>
        <w:rFonts w:ascii="StarSymbol" w:hAnsi="StarSymbol" w:hint="default"/>
      </w:rPr>
    </w:lvl>
    <w:lvl w:ilvl="2" w:tplc="5E30C0D6" w:tentative="1">
      <w:start w:val="1"/>
      <w:numFmt w:val="bullet"/>
      <w:lvlText w:val="-"/>
      <w:lvlJc w:val="left"/>
      <w:pPr>
        <w:tabs>
          <w:tab w:val="num" w:pos="2160"/>
        </w:tabs>
        <w:ind w:left="2160" w:hanging="360"/>
      </w:pPr>
      <w:rPr>
        <w:rFonts w:ascii="StarSymbol" w:hAnsi="StarSymbol" w:hint="default"/>
      </w:rPr>
    </w:lvl>
    <w:lvl w:ilvl="3" w:tplc="77D25948" w:tentative="1">
      <w:start w:val="1"/>
      <w:numFmt w:val="bullet"/>
      <w:lvlText w:val="-"/>
      <w:lvlJc w:val="left"/>
      <w:pPr>
        <w:tabs>
          <w:tab w:val="num" w:pos="2880"/>
        </w:tabs>
        <w:ind w:left="2880" w:hanging="360"/>
      </w:pPr>
      <w:rPr>
        <w:rFonts w:ascii="StarSymbol" w:hAnsi="StarSymbol" w:hint="default"/>
      </w:rPr>
    </w:lvl>
    <w:lvl w:ilvl="4" w:tplc="B770FC24" w:tentative="1">
      <w:start w:val="1"/>
      <w:numFmt w:val="bullet"/>
      <w:lvlText w:val="-"/>
      <w:lvlJc w:val="left"/>
      <w:pPr>
        <w:tabs>
          <w:tab w:val="num" w:pos="3600"/>
        </w:tabs>
        <w:ind w:left="3600" w:hanging="360"/>
      </w:pPr>
      <w:rPr>
        <w:rFonts w:ascii="StarSymbol" w:hAnsi="StarSymbol" w:hint="default"/>
      </w:rPr>
    </w:lvl>
    <w:lvl w:ilvl="5" w:tplc="AB4E5E54" w:tentative="1">
      <w:start w:val="1"/>
      <w:numFmt w:val="bullet"/>
      <w:lvlText w:val="-"/>
      <w:lvlJc w:val="left"/>
      <w:pPr>
        <w:tabs>
          <w:tab w:val="num" w:pos="4320"/>
        </w:tabs>
        <w:ind w:left="4320" w:hanging="360"/>
      </w:pPr>
      <w:rPr>
        <w:rFonts w:ascii="StarSymbol" w:hAnsi="StarSymbol" w:hint="default"/>
      </w:rPr>
    </w:lvl>
    <w:lvl w:ilvl="6" w:tplc="3BE8BCF4" w:tentative="1">
      <w:start w:val="1"/>
      <w:numFmt w:val="bullet"/>
      <w:lvlText w:val="-"/>
      <w:lvlJc w:val="left"/>
      <w:pPr>
        <w:tabs>
          <w:tab w:val="num" w:pos="5040"/>
        </w:tabs>
        <w:ind w:left="5040" w:hanging="360"/>
      </w:pPr>
      <w:rPr>
        <w:rFonts w:ascii="StarSymbol" w:hAnsi="StarSymbol" w:hint="default"/>
      </w:rPr>
    </w:lvl>
    <w:lvl w:ilvl="7" w:tplc="7626F820" w:tentative="1">
      <w:start w:val="1"/>
      <w:numFmt w:val="bullet"/>
      <w:lvlText w:val="-"/>
      <w:lvlJc w:val="left"/>
      <w:pPr>
        <w:tabs>
          <w:tab w:val="num" w:pos="5760"/>
        </w:tabs>
        <w:ind w:left="5760" w:hanging="360"/>
      </w:pPr>
      <w:rPr>
        <w:rFonts w:ascii="StarSymbol" w:hAnsi="StarSymbol" w:hint="default"/>
      </w:rPr>
    </w:lvl>
    <w:lvl w:ilvl="8" w:tplc="A354427C" w:tentative="1">
      <w:start w:val="1"/>
      <w:numFmt w:val="bullet"/>
      <w:lvlText w:val="-"/>
      <w:lvlJc w:val="left"/>
      <w:pPr>
        <w:tabs>
          <w:tab w:val="num" w:pos="6480"/>
        </w:tabs>
        <w:ind w:left="6480" w:hanging="360"/>
      </w:pPr>
      <w:rPr>
        <w:rFonts w:ascii="StarSymbol" w:hAnsi="StarSymbol" w:hint="default"/>
      </w:rPr>
    </w:lvl>
  </w:abstractNum>
  <w:abstractNum w:abstractNumId="20">
    <w:nsid w:val="687B78BE"/>
    <w:multiLevelType w:val="hybridMultilevel"/>
    <w:tmpl w:val="AB289366"/>
    <w:lvl w:ilvl="0" w:tplc="5792FDE8">
      <w:start w:val="1"/>
      <w:numFmt w:val="bullet"/>
      <w:lvlText w:val="•"/>
      <w:lvlJc w:val="left"/>
      <w:pPr>
        <w:tabs>
          <w:tab w:val="num" w:pos="720"/>
        </w:tabs>
        <w:ind w:left="720" w:hanging="360"/>
      </w:pPr>
      <w:rPr>
        <w:rFonts w:ascii="Arial" w:hAnsi="Arial" w:hint="default"/>
      </w:rPr>
    </w:lvl>
    <w:lvl w:ilvl="1" w:tplc="6A5A8B06" w:tentative="1">
      <w:start w:val="1"/>
      <w:numFmt w:val="bullet"/>
      <w:lvlText w:val="•"/>
      <w:lvlJc w:val="left"/>
      <w:pPr>
        <w:tabs>
          <w:tab w:val="num" w:pos="1440"/>
        </w:tabs>
        <w:ind w:left="1440" w:hanging="360"/>
      </w:pPr>
      <w:rPr>
        <w:rFonts w:ascii="Arial" w:hAnsi="Arial" w:hint="default"/>
      </w:rPr>
    </w:lvl>
    <w:lvl w:ilvl="2" w:tplc="FB662BFE" w:tentative="1">
      <w:start w:val="1"/>
      <w:numFmt w:val="bullet"/>
      <w:lvlText w:val="•"/>
      <w:lvlJc w:val="left"/>
      <w:pPr>
        <w:tabs>
          <w:tab w:val="num" w:pos="2160"/>
        </w:tabs>
        <w:ind w:left="2160" w:hanging="360"/>
      </w:pPr>
      <w:rPr>
        <w:rFonts w:ascii="Arial" w:hAnsi="Arial" w:hint="default"/>
      </w:rPr>
    </w:lvl>
    <w:lvl w:ilvl="3" w:tplc="0AB6648A" w:tentative="1">
      <w:start w:val="1"/>
      <w:numFmt w:val="bullet"/>
      <w:lvlText w:val="•"/>
      <w:lvlJc w:val="left"/>
      <w:pPr>
        <w:tabs>
          <w:tab w:val="num" w:pos="2880"/>
        </w:tabs>
        <w:ind w:left="2880" w:hanging="360"/>
      </w:pPr>
      <w:rPr>
        <w:rFonts w:ascii="Arial" w:hAnsi="Arial" w:hint="default"/>
      </w:rPr>
    </w:lvl>
    <w:lvl w:ilvl="4" w:tplc="71B8FD20" w:tentative="1">
      <w:start w:val="1"/>
      <w:numFmt w:val="bullet"/>
      <w:lvlText w:val="•"/>
      <w:lvlJc w:val="left"/>
      <w:pPr>
        <w:tabs>
          <w:tab w:val="num" w:pos="3600"/>
        </w:tabs>
        <w:ind w:left="3600" w:hanging="360"/>
      </w:pPr>
      <w:rPr>
        <w:rFonts w:ascii="Arial" w:hAnsi="Arial" w:hint="default"/>
      </w:rPr>
    </w:lvl>
    <w:lvl w:ilvl="5" w:tplc="79401BBC" w:tentative="1">
      <w:start w:val="1"/>
      <w:numFmt w:val="bullet"/>
      <w:lvlText w:val="•"/>
      <w:lvlJc w:val="left"/>
      <w:pPr>
        <w:tabs>
          <w:tab w:val="num" w:pos="4320"/>
        </w:tabs>
        <w:ind w:left="4320" w:hanging="360"/>
      </w:pPr>
      <w:rPr>
        <w:rFonts w:ascii="Arial" w:hAnsi="Arial" w:hint="default"/>
      </w:rPr>
    </w:lvl>
    <w:lvl w:ilvl="6" w:tplc="7FA2EBEE" w:tentative="1">
      <w:start w:val="1"/>
      <w:numFmt w:val="bullet"/>
      <w:lvlText w:val="•"/>
      <w:lvlJc w:val="left"/>
      <w:pPr>
        <w:tabs>
          <w:tab w:val="num" w:pos="5040"/>
        </w:tabs>
        <w:ind w:left="5040" w:hanging="360"/>
      </w:pPr>
      <w:rPr>
        <w:rFonts w:ascii="Arial" w:hAnsi="Arial" w:hint="default"/>
      </w:rPr>
    </w:lvl>
    <w:lvl w:ilvl="7" w:tplc="BF06EDD4" w:tentative="1">
      <w:start w:val="1"/>
      <w:numFmt w:val="bullet"/>
      <w:lvlText w:val="•"/>
      <w:lvlJc w:val="left"/>
      <w:pPr>
        <w:tabs>
          <w:tab w:val="num" w:pos="5760"/>
        </w:tabs>
        <w:ind w:left="5760" w:hanging="360"/>
      </w:pPr>
      <w:rPr>
        <w:rFonts w:ascii="Arial" w:hAnsi="Arial" w:hint="default"/>
      </w:rPr>
    </w:lvl>
    <w:lvl w:ilvl="8" w:tplc="6B6A5C82" w:tentative="1">
      <w:start w:val="1"/>
      <w:numFmt w:val="bullet"/>
      <w:lvlText w:val="•"/>
      <w:lvlJc w:val="left"/>
      <w:pPr>
        <w:tabs>
          <w:tab w:val="num" w:pos="6480"/>
        </w:tabs>
        <w:ind w:left="6480" w:hanging="360"/>
      </w:pPr>
      <w:rPr>
        <w:rFonts w:ascii="Arial" w:hAnsi="Arial" w:hint="default"/>
      </w:rPr>
    </w:lvl>
  </w:abstractNum>
  <w:abstractNum w:abstractNumId="21">
    <w:nsid w:val="70B233A2"/>
    <w:multiLevelType w:val="hybridMultilevel"/>
    <w:tmpl w:val="1CE6E3C0"/>
    <w:lvl w:ilvl="0" w:tplc="02364352">
      <w:start w:val="1"/>
      <w:numFmt w:val="bullet"/>
      <w:lvlText w:val="•"/>
      <w:lvlJc w:val="left"/>
      <w:pPr>
        <w:tabs>
          <w:tab w:val="num" w:pos="720"/>
        </w:tabs>
        <w:ind w:left="720" w:hanging="360"/>
      </w:pPr>
      <w:rPr>
        <w:rFonts w:ascii="Arial" w:hAnsi="Arial" w:hint="default"/>
      </w:rPr>
    </w:lvl>
    <w:lvl w:ilvl="1" w:tplc="1110FD88" w:tentative="1">
      <w:start w:val="1"/>
      <w:numFmt w:val="bullet"/>
      <w:lvlText w:val="•"/>
      <w:lvlJc w:val="left"/>
      <w:pPr>
        <w:tabs>
          <w:tab w:val="num" w:pos="1440"/>
        </w:tabs>
        <w:ind w:left="1440" w:hanging="360"/>
      </w:pPr>
      <w:rPr>
        <w:rFonts w:ascii="Arial" w:hAnsi="Arial" w:hint="default"/>
      </w:rPr>
    </w:lvl>
    <w:lvl w:ilvl="2" w:tplc="E7240F5A" w:tentative="1">
      <w:start w:val="1"/>
      <w:numFmt w:val="bullet"/>
      <w:lvlText w:val="•"/>
      <w:lvlJc w:val="left"/>
      <w:pPr>
        <w:tabs>
          <w:tab w:val="num" w:pos="2160"/>
        </w:tabs>
        <w:ind w:left="2160" w:hanging="360"/>
      </w:pPr>
      <w:rPr>
        <w:rFonts w:ascii="Arial" w:hAnsi="Arial" w:hint="default"/>
      </w:rPr>
    </w:lvl>
    <w:lvl w:ilvl="3" w:tplc="51160AFC" w:tentative="1">
      <w:start w:val="1"/>
      <w:numFmt w:val="bullet"/>
      <w:lvlText w:val="•"/>
      <w:lvlJc w:val="left"/>
      <w:pPr>
        <w:tabs>
          <w:tab w:val="num" w:pos="2880"/>
        </w:tabs>
        <w:ind w:left="2880" w:hanging="360"/>
      </w:pPr>
      <w:rPr>
        <w:rFonts w:ascii="Arial" w:hAnsi="Arial" w:hint="default"/>
      </w:rPr>
    </w:lvl>
    <w:lvl w:ilvl="4" w:tplc="C1A6730E" w:tentative="1">
      <w:start w:val="1"/>
      <w:numFmt w:val="bullet"/>
      <w:lvlText w:val="•"/>
      <w:lvlJc w:val="left"/>
      <w:pPr>
        <w:tabs>
          <w:tab w:val="num" w:pos="3600"/>
        </w:tabs>
        <w:ind w:left="3600" w:hanging="360"/>
      </w:pPr>
      <w:rPr>
        <w:rFonts w:ascii="Arial" w:hAnsi="Arial" w:hint="default"/>
      </w:rPr>
    </w:lvl>
    <w:lvl w:ilvl="5" w:tplc="5E486DC4" w:tentative="1">
      <w:start w:val="1"/>
      <w:numFmt w:val="bullet"/>
      <w:lvlText w:val="•"/>
      <w:lvlJc w:val="left"/>
      <w:pPr>
        <w:tabs>
          <w:tab w:val="num" w:pos="4320"/>
        </w:tabs>
        <w:ind w:left="4320" w:hanging="360"/>
      </w:pPr>
      <w:rPr>
        <w:rFonts w:ascii="Arial" w:hAnsi="Arial" w:hint="default"/>
      </w:rPr>
    </w:lvl>
    <w:lvl w:ilvl="6" w:tplc="8FB0C37E" w:tentative="1">
      <w:start w:val="1"/>
      <w:numFmt w:val="bullet"/>
      <w:lvlText w:val="•"/>
      <w:lvlJc w:val="left"/>
      <w:pPr>
        <w:tabs>
          <w:tab w:val="num" w:pos="5040"/>
        </w:tabs>
        <w:ind w:left="5040" w:hanging="360"/>
      </w:pPr>
      <w:rPr>
        <w:rFonts w:ascii="Arial" w:hAnsi="Arial" w:hint="default"/>
      </w:rPr>
    </w:lvl>
    <w:lvl w:ilvl="7" w:tplc="500411DA" w:tentative="1">
      <w:start w:val="1"/>
      <w:numFmt w:val="bullet"/>
      <w:lvlText w:val="•"/>
      <w:lvlJc w:val="left"/>
      <w:pPr>
        <w:tabs>
          <w:tab w:val="num" w:pos="5760"/>
        </w:tabs>
        <w:ind w:left="5760" w:hanging="360"/>
      </w:pPr>
      <w:rPr>
        <w:rFonts w:ascii="Arial" w:hAnsi="Arial" w:hint="default"/>
      </w:rPr>
    </w:lvl>
    <w:lvl w:ilvl="8" w:tplc="446E7E04" w:tentative="1">
      <w:start w:val="1"/>
      <w:numFmt w:val="bullet"/>
      <w:lvlText w:val="•"/>
      <w:lvlJc w:val="left"/>
      <w:pPr>
        <w:tabs>
          <w:tab w:val="num" w:pos="6480"/>
        </w:tabs>
        <w:ind w:left="6480" w:hanging="360"/>
      </w:pPr>
      <w:rPr>
        <w:rFonts w:ascii="Arial" w:hAnsi="Arial" w:hint="default"/>
      </w:rPr>
    </w:lvl>
  </w:abstractNum>
  <w:abstractNum w:abstractNumId="22">
    <w:nsid w:val="77315392"/>
    <w:multiLevelType w:val="hybridMultilevel"/>
    <w:tmpl w:val="87065C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9F91D81"/>
    <w:multiLevelType w:val="hybridMultilevel"/>
    <w:tmpl w:val="252A2F12"/>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num w:numId="1">
    <w:abstractNumId w:val="16"/>
  </w:num>
  <w:num w:numId="2">
    <w:abstractNumId w:val="7"/>
  </w:num>
  <w:num w:numId="3">
    <w:abstractNumId w:val="15"/>
  </w:num>
  <w:num w:numId="4">
    <w:abstractNumId w:val="22"/>
  </w:num>
  <w:num w:numId="5">
    <w:abstractNumId w:val="14"/>
  </w:num>
  <w:num w:numId="6">
    <w:abstractNumId w:val="20"/>
  </w:num>
  <w:num w:numId="7">
    <w:abstractNumId w:val="2"/>
  </w:num>
  <w:num w:numId="8">
    <w:abstractNumId w:val="21"/>
  </w:num>
  <w:num w:numId="9">
    <w:abstractNumId w:val="6"/>
  </w:num>
  <w:num w:numId="10">
    <w:abstractNumId w:val="5"/>
  </w:num>
  <w:num w:numId="11">
    <w:abstractNumId w:val="3"/>
  </w:num>
  <w:num w:numId="12">
    <w:abstractNumId w:val="9"/>
  </w:num>
  <w:num w:numId="13">
    <w:abstractNumId w:val="17"/>
  </w:num>
  <w:num w:numId="14">
    <w:abstractNumId w:val="19"/>
  </w:num>
  <w:num w:numId="15">
    <w:abstractNumId w:val="13"/>
  </w:num>
  <w:num w:numId="16">
    <w:abstractNumId w:val="11"/>
  </w:num>
  <w:num w:numId="17">
    <w:abstractNumId w:val="10"/>
  </w:num>
  <w:num w:numId="18">
    <w:abstractNumId w:val="12"/>
  </w:num>
  <w:num w:numId="19">
    <w:abstractNumId w:val="4"/>
  </w:num>
  <w:num w:numId="20">
    <w:abstractNumId w:val="0"/>
  </w:num>
  <w:num w:numId="21">
    <w:abstractNumId w:val="18"/>
  </w:num>
  <w:num w:numId="22">
    <w:abstractNumId w:val="23"/>
  </w:num>
  <w:num w:numId="23">
    <w:abstractNumId w:val="1"/>
  </w:num>
  <w:num w:numId="24">
    <w:abstractNumId w:val="1"/>
    <w:lvlOverride w:ilvl="0">
      <w:startOverride w:val="1"/>
    </w:lvlOverride>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648"/>
    <w:rsid w:val="00004C9E"/>
    <w:rsid w:val="00007167"/>
    <w:rsid w:val="00015648"/>
    <w:rsid w:val="00026FF6"/>
    <w:rsid w:val="00031254"/>
    <w:rsid w:val="00031E16"/>
    <w:rsid w:val="00037A50"/>
    <w:rsid w:val="0004633E"/>
    <w:rsid w:val="0004794C"/>
    <w:rsid w:val="0005519E"/>
    <w:rsid w:val="00061672"/>
    <w:rsid w:val="0006283C"/>
    <w:rsid w:val="00062BF8"/>
    <w:rsid w:val="0006384C"/>
    <w:rsid w:val="000717A9"/>
    <w:rsid w:val="00074734"/>
    <w:rsid w:val="000751B0"/>
    <w:rsid w:val="000777BA"/>
    <w:rsid w:val="00080A9A"/>
    <w:rsid w:val="00083AB2"/>
    <w:rsid w:val="00086D67"/>
    <w:rsid w:val="000A0ACA"/>
    <w:rsid w:val="000A5290"/>
    <w:rsid w:val="000A7CD4"/>
    <w:rsid w:val="000B07DD"/>
    <w:rsid w:val="000B45DC"/>
    <w:rsid w:val="000B55B1"/>
    <w:rsid w:val="000C1F8C"/>
    <w:rsid w:val="000C4383"/>
    <w:rsid w:val="000E2819"/>
    <w:rsid w:val="000E3FC2"/>
    <w:rsid w:val="00105558"/>
    <w:rsid w:val="001062E1"/>
    <w:rsid w:val="001161B4"/>
    <w:rsid w:val="00127101"/>
    <w:rsid w:val="00185AFB"/>
    <w:rsid w:val="00190C25"/>
    <w:rsid w:val="001930CB"/>
    <w:rsid w:val="00196FB1"/>
    <w:rsid w:val="001A25C8"/>
    <w:rsid w:val="001B3280"/>
    <w:rsid w:val="001B3987"/>
    <w:rsid w:val="001C0E1F"/>
    <w:rsid w:val="001C6658"/>
    <w:rsid w:val="001D51FE"/>
    <w:rsid w:val="001E3DA8"/>
    <w:rsid w:val="001E51EC"/>
    <w:rsid w:val="00201429"/>
    <w:rsid w:val="0020384E"/>
    <w:rsid w:val="002054C6"/>
    <w:rsid w:val="00205D9F"/>
    <w:rsid w:val="002150D3"/>
    <w:rsid w:val="00221BE2"/>
    <w:rsid w:val="002302C6"/>
    <w:rsid w:val="002315C7"/>
    <w:rsid w:val="0023194B"/>
    <w:rsid w:val="00247AC3"/>
    <w:rsid w:val="00263A52"/>
    <w:rsid w:val="00267BA0"/>
    <w:rsid w:val="00274412"/>
    <w:rsid w:val="00284FEA"/>
    <w:rsid w:val="00285F5F"/>
    <w:rsid w:val="00287B85"/>
    <w:rsid w:val="002A399D"/>
    <w:rsid w:val="002A3B5B"/>
    <w:rsid w:val="002A7E47"/>
    <w:rsid w:val="002B720F"/>
    <w:rsid w:val="002C0917"/>
    <w:rsid w:val="002C2581"/>
    <w:rsid w:val="002C291C"/>
    <w:rsid w:val="002D1522"/>
    <w:rsid w:val="002D59FF"/>
    <w:rsid w:val="002E03A5"/>
    <w:rsid w:val="002E21A1"/>
    <w:rsid w:val="002E292C"/>
    <w:rsid w:val="002E4944"/>
    <w:rsid w:val="002E5706"/>
    <w:rsid w:val="0030084C"/>
    <w:rsid w:val="00321FF3"/>
    <w:rsid w:val="00327CF8"/>
    <w:rsid w:val="00331FB6"/>
    <w:rsid w:val="00332800"/>
    <w:rsid w:val="00335853"/>
    <w:rsid w:val="003421E8"/>
    <w:rsid w:val="003470D9"/>
    <w:rsid w:val="00361803"/>
    <w:rsid w:val="003713A6"/>
    <w:rsid w:val="00382AA7"/>
    <w:rsid w:val="003845CD"/>
    <w:rsid w:val="00391382"/>
    <w:rsid w:val="003920F4"/>
    <w:rsid w:val="00394966"/>
    <w:rsid w:val="003A169D"/>
    <w:rsid w:val="003A4E71"/>
    <w:rsid w:val="003C00BD"/>
    <w:rsid w:val="003C3FAD"/>
    <w:rsid w:val="003D7814"/>
    <w:rsid w:val="003D7A60"/>
    <w:rsid w:val="003E0822"/>
    <w:rsid w:val="003E0C1F"/>
    <w:rsid w:val="004047FF"/>
    <w:rsid w:val="00405D2F"/>
    <w:rsid w:val="004160C2"/>
    <w:rsid w:val="00420B6C"/>
    <w:rsid w:val="0042557B"/>
    <w:rsid w:val="004348A5"/>
    <w:rsid w:val="004415D4"/>
    <w:rsid w:val="00456767"/>
    <w:rsid w:val="004579DB"/>
    <w:rsid w:val="00465B67"/>
    <w:rsid w:val="00465FF4"/>
    <w:rsid w:val="00472F4D"/>
    <w:rsid w:val="004739D0"/>
    <w:rsid w:val="00473EAA"/>
    <w:rsid w:val="0047471E"/>
    <w:rsid w:val="00480D42"/>
    <w:rsid w:val="004A1393"/>
    <w:rsid w:val="004A754E"/>
    <w:rsid w:val="004B332D"/>
    <w:rsid w:val="004C14F1"/>
    <w:rsid w:val="004C634C"/>
    <w:rsid w:val="004C6B9A"/>
    <w:rsid w:val="004D0C9E"/>
    <w:rsid w:val="004E7D71"/>
    <w:rsid w:val="004F1C6F"/>
    <w:rsid w:val="00502B34"/>
    <w:rsid w:val="0051073F"/>
    <w:rsid w:val="005331C0"/>
    <w:rsid w:val="00547E0F"/>
    <w:rsid w:val="005554EA"/>
    <w:rsid w:val="00566780"/>
    <w:rsid w:val="00567CA6"/>
    <w:rsid w:val="00575D00"/>
    <w:rsid w:val="005921E4"/>
    <w:rsid w:val="005957BF"/>
    <w:rsid w:val="00596931"/>
    <w:rsid w:val="005973FC"/>
    <w:rsid w:val="00597D21"/>
    <w:rsid w:val="005A3625"/>
    <w:rsid w:val="005A62AD"/>
    <w:rsid w:val="005B3414"/>
    <w:rsid w:val="005B4319"/>
    <w:rsid w:val="005C25A9"/>
    <w:rsid w:val="005D6108"/>
    <w:rsid w:val="005D68F7"/>
    <w:rsid w:val="005E0D19"/>
    <w:rsid w:val="005F2D61"/>
    <w:rsid w:val="005F4E4F"/>
    <w:rsid w:val="006010E8"/>
    <w:rsid w:val="00601968"/>
    <w:rsid w:val="006079C1"/>
    <w:rsid w:val="00611B77"/>
    <w:rsid w:val="006125D6"/>
    <w:rsid w:val="00613719"/>
    <w:rsid w:val="00620937"/>
    <w:rsid w:val="00626B93"/>
    <w:rsid w:val="00626BFA"/>
    <w:rsid w:val="00626EFB"/>
    <w:rsid w:val="00651A67"/>
    <w:rsid w:val="00655B2A"/>
    <w:rsid w:val="0065703D"/>
    <w:rsid w:val="00663E03"/>
    <w:rsid w:val="006840C4"/>
    <w:rsid w:val="00690C8A"/>
    <w:rsid w:val="00691A8B"/>
    <w:rsid w:val="006A0F6F"/>
    <w:rsid w:val="006B3F8B"/>
    <w:rsid w:val="006C0BA9"/>
    <w:rsid w:val="006C1E6B"/>
    <w:rsid w:val="006C504E"/>
    <w:rsid w:val="006C7078"/>
    <w:rsid w:val="006C70A0"/>
    <w:rsid w:val="006D6DB3"/>
    <w:rsid w:val="006E5682"/>
    <w:rsid w:val="006F2C4C"/>
    <w:rsid w:val="00700590"/>
    <w:rsid w:val="0070300B"/>
    <w:rsid w:val="00704031"/>
    <w:rsid w:val="00704034"/>
    <w:rsid w:val="00722EAA"/>
    <w:rsid w:val="0073081F"/>
    <w:rsid w:val="00736DFC"/>
    <w:rsid w:val="00742731"/>
    <w:rsid w:val="00744CF5"/>
    <w:rsid w:val="00744D46"/>
    <w:rsid w:val="00751F98"/>
    <w:rsid w:val="00755343"/>
    <w:rsid w:val="007621F4"/>
    <w:rsid w:val="0076586C"/>
    <w:rsid w:val="00775944"/>
    <w:rsid w:val="00776FFC"/>
    <w:rsid w:val="00780CFD"/>
    <w:rsid w:val="007818A0"/>
    <w:rsid w:val="0078332A"/>
    <w:rsid w:val="007852EB"/>
    <w:rsid w:val="00785DCF"/>
    <w:rsid w:val="0078778B"/>
    <w:rsid w:val="007B78EC"/>
    <w:rsid w:val="007C3522"/>
    <w:rsid w:val="007C38B4"/>
    <w:rsid w:val="007D2344"/>
    <w:rsid w:val="007F7A45"/>
    <w:rsid w:val="00802922"/>
    <w:rsid w:val="008061B0"/>
    <w:rsid w:val="008122D3"/>
    <w:rsid w:val="00812530"/>
    <w:rsid w:val="00836499"/>
    <w:rsid w:val="00852257"/>
    <w:rsid w:val="008628EA"/>
    <w:rsid w:val="00863A22"/>
    <w:rsid w:val="00876372"/>
    <w:rsid w:val="008A2B98"/>
    <w:rsid w:val="008A304E"/>
    <w:rsid w:val="008A4D3B"/>
    <w:rsid w:val="008B2CE2"/>
    <w:rsid w:val="008C44C5"/>
    <w:rsid w:val="008C6E7A"/>
    <w:rsid w:val="008D3801"/>
    <w:rsid w:val="008D7EA6"/>
    <w:rsid w:val="008E4212"/>
    <w:rsid w:val="008E4443"/>
    <w:rsid w:val="008F3F01"/>
    <w:rsid w:val="00901003"/>
    <w:rsid w:val="0090171F"/>
    <w:rsid w:val="00906C18"/>
    <w:rsid w:val="00910346"/>
    <w:rsid w:val="0091078B"/>
    <w:rsid w:val="009132F1"/>
    <w:rsid w:val="00913C5E"/>
    <w:rsid w:val="0091403D"/>
    <w:rsid w:val="00922073"/>
    <w:rsid w:val="00925911"/>
    <w:rsid w:val="0092708E"/>
    <w:rsid w:val="00947D18"/>
    <w:rsid w:val="009660A9"/>
    <w:rsid w:val="0096708A"/>
    <w:rsid w:val="009720AD"/>
    <w:rsid w:val="00972D23"/>
    <w:rsid w:val="00980B57"/>
    <w:rsid w:val="00982137"/>
    <w:rsid w:val="0098290C"/>
    <w:rsid w:val="009831EB"/>
    <w:rsid w:val="00984611"/>
    <w:rsid w:val="009920B5"/>
    <w:rsid w:val="00997076"/>
    <w:rsid w:val="009A287F"/>
    <w:rsid w:val="009A39DE"/>
    <w:rsid w:val="009A3F19"/>
    <w:rsid w:val="009A569F"/>
    <w:rsid w:val="009A6182"/>
    <w:rsid w:val="009A6FBD"/>
    <w:rsid w:val="009B1C89"/>
    <w:rsid w:val="009B4BF9"/>
    <w:rsid w:val="009B7648"/>
    <w:rsid w:val="009C082C"/>
    <w:rsid w:val="009C68A9"/>
    <w:rsid w:val="009D0E14"/>
    <w:rsid w:val="009E5EA0"/>
    <w:rsid w:val="009F0DCA"/>
    <w:rsid w:val="00A0310E"/>
    <w:rsid w:val="00A06268"/>
    <w:rsid w:val="00A07C26"/>
    <w:rsid w:val="00A360D1"/>
    <w:rsid w:val="00A44BBA"/>
    <w:rsid w:val="00A45FF5"/>
    <w:rsid w:val="00A504F2"/>
    <w:rsid w:val="00A52E6D"/>
    <w:rsid w:val="00A557AF"/>
    <w:rsid w:val="00A6292B"/>
    <w:rsid w:val="00A65301"/>
    <w:rsid w:val="00A77D82"/>
    <w:rsid w:val="00A86B01"/>
    <w:rsid w:val="00AA389D"/>
    <w:rsid w:val="00AA7341"/>
    <w:rsid w:val="00AB1806"/>
    <w:rsid w:val="00AB5374"/>
    <w:rsid w:val="00AC11D7"/>
    <w:rsid w:val="00AC49C5"/>
    <w:rsid w:val="00AC5E45"/>
    <w:rsid w:val="00AC6A33"/>
    <w:rsid w:val="00AD6771"/>
    <w:rsid w:val="00AF7451"/>
    <w:rsid w:val="00B01A68"/>
    <w:rsid w:val="00B11E9D"/>
    <w:rsid w:val="00B206F4"/>
    <w:rsid w:val="00B225E8"/>
    <w:rsid w:val="00B25F5D"/>
    <w:rsid w:val="00B2767C"/>
    <w:rsid w:val="00B34E41"/>
    <w:rsid w:val="00B46CD8"/>
    <w:rsid w:val="00B54D91"/>
    <w:rsid w:val="00B56C16"/>
    <w:rsid w:val="00B802EC"/>
    <w:rsid w:val="00B84D2E"/>
    <w:rsid w:val="00B86FF9"/>
    <w:rsid w:val="00B921AF"/>
    <w:rsid w:val="00BA07B5"/>
    <w:rsid w:val="00BA0D62"/>
    <w:rsid w:val="00BB6F6F"/>
    <w:rsid w:val="00BB7D83"/>
    <w:rsid w:val="00BC2153"/>
    <w:rsid w:val="00BD08E0"/>
    <w:rsid w:val="00BD24F8"/>
    <w:rsid w:val="00BD4B5B"/>
    <w:rsid w:val="00BE05E7"/>
    <w:rsid w:val="00BE76F2"/>
    <w:rsid w:val="00BE7A3D"/>
    <w:rsid w:val="00BF0866"/>
    <w:rsid w:val="00BF16E8"/>
    <w:rsid w:val="00BF1C03"/>
    <w:rsid w:val="00BF2021"/>
    <w:rsid w:val="00BF24EC"/>
    <w:rsid w:val="00C04C45"/>
    <w:rsid w:val="00C11473"/>
    <w:rsid w:val="00C14219"/>
    <w:rsid w:val="00C23095"/>
    <w:rsid w:val="00C41EF3"/>
    <w:rsid w:val="00C44025"/>
    <w:rsid w:val="00C50E3D"/>
    <w:rsid w:val="00C6516C"/>
    <w:rsid w:val="00C70CFB"/>
    <w:rsid w:val="00C91530"/>
    <w:rsid w:val="00C97948"/>
    <w:rsid w:val="00C97CF6"/>
    <w:rsid w:val="00CA0558"/>
    <w:rsid w:val="00CA173F"/>
    <w:rsid w:val="00CA50C9"/>
    <w:rsid w:val="00CB1AAA"/>
    <w:rsid w:val="00CB4F59"/>
    <w:rsid w:val="00CC771B"/>
    <w:rsid w:val="00CD1C5E"/>
    <w:rsid w:val="00CD7F6C"/>
    <w:rsid w:val="00CE1A85"/>
    <w:rsid w:val="00CF006D"/>
    <w:rsid w:val="00D03B17"/>
    <w:rsid w:val="00D14AF5"/>
    <w:rsid w:val="00D23A9F"/>
    <w:rsid w:val="00D2553A"/>
    <w:rsid w:val="00D25D85"/>
    <w:rsid w:val="00D31C79"/>
    <w:rsid w:val="00D40FE6"/>
    <w:rsid w:val="00D4539B"/>
    <w:rsid w:val="00D454AD"/>
    <w:rsid w:val="00D53C0A"/>
    <w:rsid w:val="00D64248"/>
    <w:rsid w:val="00D770A8"/>
    <w:rsid w:val="00DA031D"/>
    <w:rsid w:val="00DA382E"/>
    <w:rsid w:val="00DB3CEC"/>
    <w:rsid w:val="00DC3532"/>
    <w:rsid w:val="00DC3D3D"/>
    <w:rsid w:val="00DC468C"/>
    <w:rsid w:val="00DC62C2"/>
    <w:rsid w:val="00DD411B"/>
    <w:rsid w:val="00DD7656"/>
    <w:rsid w:val="00DE2645"/>
    <w:rsid w:val="00DF54D7"/>
    <w:rsid w:val="00E04149"/>
    <w:rsid w:val="00E105CD"/>
    <w:rsid w:val="00E10A3A"/>
    <w:rsid w:val="00E10CA3"/>
    <w:rsid w:val="00E23A55"/>
    <w:rsid w:val="00E23F1F"/>
    <w:rsid w:val="00E347CA"/>
    <w:rsid w:val="00E34BC1"/>
    <w:rsid w:val="00E4590A"/>
    <w:rsid w:val="00E46826"/>
    <w:rsid w:val="00E61032"/>
    <w:rsid w:val="00E63F79"/>
    <w:rsid w:val="00E70838"/>
    <w:rsid w:val="00E7123E"/>
    <w:rsid w:val="00E812E8"/>
    <w:rsid w:val="00E936A7"/>
    <w:rsid w:val="00E96C36"/>
    <w:rsid w:val="00EA0AD5"/>
    <w:rsid w:val="00EA41C6"/>
    <w:rsid w:val="00EA5D2E"/>
    <w:rsid w:val="00EB1D7B"/>
    <w:rsid w:val="00EB1F8C"/>
    <w:rsid w:val="00EB3A42"/>
    <w:rsid w:val="00EC5E46"/>
    <w:rsid w:val="00ED363C"/>
    <w:rsid w:val="00ED7FAB"/>
    <w:rsid w:val="00EE3AB0"/>
    <w:rsid w:val="00EE521A"/>
    <w:rsid w:val="00EF6D4B"/>
    <w:rsid w:val="00F03CF3"/>
    <w:rsid w:val="00F05A0E"/>
    <w:rsid w:val="00F115FC"/>
    <w:rsid w:val="00F1503F"/>
    <w:rsid w:val="00F17CE7"/>
    <w:rsid w:val="00F23B3C"/>
    <w:rsid w:val="00F300C8"/>
    <w:rsid w:val="00F35135"/>
    <w:rsid w:val="00F35AC0"/>
    <w:rsid w:val="00F4258C"/>
    <w:rsid w:val="00F5624E"/>
    <w:rsid w:val="00F57D48"/>
    <w:rsid w:val="00F57F77"/>
    <w:rsid w:val="00F651CF"/>
    <w:rsid w:val="00F70769"/>
    <w:rsid w:val="00F77E59"/>
    <w:rsid w:val="00F84422"/>
    <w:rsid w:val="00F8480A"/>
    <w:rsid w:val="00F86DA0"/>
    <w:rsid w:val="00F90E67"/>
    <w:rsid w:val="00FB4F2C"/>
    <w:rsid w:val="00FB5517"/>
    <w:rsid w:val="00FB7689"/>
    <w:rsid w:val="00FC75FB"/>
    <w:rsid w:val="00FD1269"/>
    <w:rsid w:val="00FD716C"/>
    <w:rsid w:val="00FE37C1"/>
    <w:rsid w:val="00FE39EE"/>
    <w:rsid w:val="00FE50B0"/>
    <w:rsid w:val="00FE5957"/>
    <w:rsid w:val="00FF01BE"/>
    <w:rsid w:val="00FF254F"/>
    <w:rsid w:val="00FF3AAC"/>
    <w:rsid w:val="00FF5A18"/>
    <w:rsid w:val="00FF6833"/>
    <w:rsid w:val="00FF75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EB1D7B"/>
    <w:pPr>
      <w:keepNext/>
      <w:keepLines/>
      <w:pBdr>
        <w:top w:val="single" w:sz="12" w:space="5" w:color="EF3120"/>
        <w:bottom w:val="single" w:sz="12" w:space="5" w:color="EF3120"/>
      </w:pBdr>
      <w:spacing w:before="840" w:after="840" w:line="760" w:lineRule="exact"/>
      <w:jc w:val="center"/>
      <w:outlineLvl w:val="0"/>
    </w:pPr>
    <w:rPr>
      <w:rFonts w:ascii="Arial Rounded MT Bold" w:eastAsiaTheme="majorEastAsia" w:hAnsi="Arial Rounded MT Bold" w:cstheme="majorBidi"/>
      <w:bCs/>
      <w:sz w:val="56"/>
      <w:szCs w:val="56"/>
    </w:rPr>
  </w:style>
  <w:style w:type="paragraph" w:styleId="Titre2">
    <w:name w:val="heading 2"/>
    <w:basedOn w:val="Normal"/>
    <w:next w:val="Normal"/>
    <w:link w:val="Titre2Car"/>
    <w:uiPriority w:val="9"/>
    <w:unhideWhenUsed/>
    <w:qFormat/>
    <w:rsid w:val="002150D3"/>
    <w:pPr>
      <w:pageBreakBefore/>
      <w:spacing w:after="480" w:line="240" w:lineRule="auto"/>
      <w:jc w:val="center"/>
      <w:outlineLvl w:val="1"/>
    </w:pPr>
    <w:rPr>
      <w:rFonts w:ascii="Arial" w:hAnsi="Arial" w:cs="Arial"/>
      <w:b/>
      <w:smallCaps/>
      <w:color w:val="1C63B7"/>
      <w:sz w:val="28"/>
      <w:szCs w:val="28"/>
    </w:rPr>
  </w:style>
  <w:style w:type="paragraph" w:styleId="Titre3">
    <w:name w:val="heading 3"/>
    <w:basedOn w:val="Normal"/>
    <w:next w:val="Normal"/>
    <w:link w:val="Titre3Car"/>
    <w:uiPriority w:val="9"/>
    <w:unhideWhenUsed/>
    <w:qFormat/>
    <w:rsid w:val="0065703D"/>
    <w:pPr>
      <w:keepNext/>
      <w:keepLines/>
      <w:pBdr>
        <w:bottom w:val="single" w:sz="8" w:space="1" w:color="1C63B7"/>
      </w:pBdr>
      <w:spacing w:before="120" w:after="240" w:line="280" w:lineRule="exact"/>
      <w:jc w:val="both"/>
      <w:outlineLvl w:val="2"/>
    </w:pPr>
    <w:rPr>
      <w:rFonts w:ascii="Arial" w:hAnsi="Arial" w:cs="Arial"/>
      <w:b/>
      <w:sz w:val="24"/>
      <w:szCs w:val="24"/>
    </w:rPr>
  </w:style>
  <w:style w:type="paragraph" w:styleId="Titre4">
    <w:name w:val="heading 4"/>
    <w:basedOn w:val="Titre3"/>
    <w:next w:val="Normal"/>
    <w:link w:val="Titre4Car"/>
    <w:uiPriority w:val="9"/>
    <w:unhideWhenUsed/>
    <w:qFormat/>
    <w:rsid w:val="00B34E41"/>
    <w:pPr>
      <w:pBdr>
        <w:bottom w:val="single" w:sz="8" w:space="1" w:color="EF3120"/>
      </w:pBdr>
      <w:jc w:val="center"/>
      <w:outlineLvl w:val="3"/>
    </w:pPr>
    <w:rPr>
      <w:rFonts w:ascii="Arial Black" w:hAnsi="Arial Black"/>
      <w:b w:val="0"/>
      <w:color w:val="EF31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22EAA"/>
    <w:rPr>
      <w:color w:val="0000FF" w:themeColor="hyperlink"/>
      <w:u w:val="single"/>
    </w:rPr>
  </w:style>
  <w:style w:type="paragraph" w:styleId="En-tte">
    <w:name w:val="header"/>
    <w:basedOn w:val="Normal"/>
    <w:link w:val="En-tteCar"/>
    <w:uiPriority w:val="99"/>
    <w:unhideWhenUsed/>
    <w:rsid w:val="004E7D71"/>
    <w:pPr>
      <w:tabs>
        <w:tab w:val="center" w:pos="4536"/>
        <w:tab w:val="right" w:pos="9072"/>
      </w:tabs>
      <w:spacing w:after="0" w:line="240" w:lineRule="auto"/>
    </w:pPr>
  </w:style>
  <w:style w:type="character" w:customStyle="1" w:styleId="En-tteCar">
    <w:name w:val="En-tête Car"/>
    <w:basedOn w:val="Policepardfaut"/>
    <w:link w:val="En-tte"/>
    <w:uiPriority w:val="99"/>
    <w:rsid w:val="004E7D71"/>
  </w:style>
  <w:style w:type="paragraph" w:styleId="Pieddepage">
    <w:name w:val="footer"/>
    <w:basedOn w:val="Normal"/>
    <w:link w:val="PieddepageCar"/>
    <w:uiPriority w:val="99"/>
    <w:unhideWhenUsed/>
    <w:rsid w:val="004A754E"/>
    <w:pPr>
      <w:pBdr>
        <w:top w:val="single" w:sz="8" w:space="4" w:color="7F7F7F" w:themeColor="text1" w:themeTint="80"/>
      </w:pBdr>
      <w:tabs>
        <w:tab w:val="center" w:pos="4536"/>
        <w:tab w:val="right" w:pos="9639"/>
      </w:tabs>
      <w:spacing w:after="0" w:line="240" w:lineRule="auto"/>
      <w:ind w:left="-567" w:right="-569"/>
    </w:pPr>
    <w:rPr>
      <w:rFonts w:ascii="Arial" w:hAnsi="Arial" w:cs="Arial"/>
      <w:sz w:val="18"/>
      <w:szCs w:val="18"/>
    </w:rPr>
  </w:style>
  <w:style w:type="character" w:customStyle="1" w:styleId="PieddepageCar">
    <w:name w:val="Pied de page Car"/>
    <w:basedOn w:val="Policepardfaut"/>
    <w:link w:val="Pieddepage"/>
    <w:uiPriority w:val="99"/>
    <w:rsid w:val="004A754E"/>
    <w:rPr>
      <w:rFonts w:ascii="Arial" w:hAnsi="Arial" w:cs="Arial"/>
      <w:sz w:val="18"/>
      <w:szCs w:val="18"/>
    </w:rPr>
  </w:style>
  <w:style w:type="paragraph" w:styleId="Paragraphedeliste">
    <w:name w:val="List Paragraph"/>
    <w:basedOn w:val="Normal"/>
    <w:uiPriority w:val="34"/>
    <w:qFormat/>
    <w:rsid w:val="00626B93"/>
    <w:pPr>
      <w:numPr>
        <w:numId w:val="23"/>
      </w:numPr>
      <w:tabs>
        <w:tab w:val="left" w:pos="426"/>
      </w:tabs>
      <w:spacing w:before="80" w:after="0" w:line="240" w:lineRule="auto"/>
      <w:ind w:left="426" w:hanging="284"/>
      <w:contextualSpacing/>
      <w:jc w:val="both"/>
    </w:pPr>
    <w:rPr>
      <w:rFonts w:ascii="Arial" w:hAnsi="Arial" w:cs="Arial"/>
    </w:rPr>
  </w:style>
  <w:style w:type="paragraph" w:styleId="NormalWeb">
    <w:name w:val="Normal (Web)"/>
    <w:basedOn w:val="Normal"/>
    <w:uiPriority w:val="99"/>
    <w:semiHidden/>
    <w:rsid w:val="00D454A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0B07D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B07DD"/>
    <w:rPr>
      <w:rFonts w:ascii="Tahoma" w:hAnsi="Tahoma" w:cs="Tahoma"/>
      <w:sz w:val="16"/>
      <w:szCs w:val="16"/>
    </w:rPr>
  </w:style>
  <w:style w:type="character" w:styleId="Marquedecommentaire">
    <w:name w:val="annotation reference"/>
    <w:basedOn w:val="Policepardfaut"/>
    <w:uiPriority w:val="99"/>
    <w:semiHidden/>
    <w:unhideWhenUsed/>
    <w:rsid w:val="00690C8A"/>
    <w:rPr>
      <w:sz w:val="16"/>
      <w:szCs w:val="16"/>
    </w:rPr>
  </w:style>
  <w:style w:type="paragraph" w:styleId="Commentaire">
    <w:name w:val="annotation text"/>
    <w:basedOn w:val="Normal"/>
    <w:link w:val="CommentaireCar"/>
    <w:uiPriority w:val="99"/>
    <w:semiHidden/>
    <w:unhideWhenUsed/>
    <w:rsid w:val="00690C8A"/>
    <w:pPr>
      <w:spacing w:line="240" w:lineRule="auto"/>
    </w:pPr>
    <w:rPr>
      <w:sz w:val="20"/>
      <w:szCs w:val="20"/>
    </w:rPr>
  </w:style>
  <w:style w:type="character" w:customStyle="1" w:styleId="CommentaireCar">
    <w:name w:val="Commentaire Car"/>
    <w:basedOn w:val="Policepardfaut"/>
    <w:link w:val="Commentaire"/>
    <w:uiPriority w:val="99"/>
    <w:semiHidden/>
    <w:rsid w:val="00690C8A"/>
    <w:rPr>
      <w:sz w:val="20"/>
      <w:szCs w:val="20"/>
    </w:rPr>
  </w:style>
  <w:style w:type="paragraph" w:styleId="Objetducommentaire">
    <w:name w:val="annotation subject"/>
    <w:basedOn w:val="Commentaire"/>
    <w:next w:val="Commentaire"/>
    <w:link w:val="ObjetducommentaireCar"/>
    <w:uiPriority w:val="99"/>
    <w:semiHidden/>
    <w:unhideWhenUsed/>
    <w:rsid w:val="00690C8A"/>
    <w:rPr>
      <w:b/>
      <w:bCs/>
    </w:rPr>
  </w:style>
  <w:style w:type="character" w:customStyle="1" w:styleId="ObjetducommentaireCar">
    <w:name w:val="Objet du commentaire Car"/>
    <w:basedOn w:val="CommentaireCar"/>
    <w:link w:val="Objetducommentaire"/>
    <w:uiPriority w:val="99"/>
    <w:semiHidden/>
    <w:rsid w:val="00690C8A"/>
    <w:rPr>
      <w:b/>
      <w:bCs/>
      <w:sz w:val="20"/>
      <w:szCs w:val="20"/>
    </w:rPr>
  </w:style>
  <w:style w:type="character" w:customStyle="1" w:styleId="Titre1Car">
    <w:name w:val="Titre 1 Car"/>
    <w:basedOn w:val="Policepardfaut"/>
    <w:link w:val="Titre1"/>
    <w:uiPriority w:val="9"/>
    <w:rsid w:val="00EB1D7B"/>
    <w:rPr>
      <w:rFonts w:ascii="Arial Rounded MT Bold" w:eastAsiaTheme="majorEastAsia" w:hAnsi="Arial Rounded MT Bold" w:cstheme="majorBidi"/>
      <w:bCs/>
      <w:sz w:val="56"/>
      <w:szCs w:val="56"/>
    </w:rPr>
  </w:style>
  <w:style w:type="character" w:customStyle="1" w:styleId="Titre2Car">
    <w:name w:val="Titre 2 Car"/>
    <w:basedOn w:val="Policepardfaut"/>
    <w:link w:val="Titre2"/>
    <w:uiPriority w:val="9"/>
    <w:rsid w:val="002150D3"/>
    <w:rPr>
      <w:rFonts w:ascii="Arial" w:hAnsi="Arial" w:cs="Arial"/>
      <w:b/>
      <w:smallCaps/>
      <w:color w:val="1C63B7"/>
      <w:sz w:val="28"/>
      <w:szCs w:val="28"/>
    </w:rPr>
  </w:style>
  <w:style w:type="paragraph" w:customStyle="1" w:styleId="Texte">
    <w:name w:val="Texte"/>
    <w:basedOn w:val="Normal"/>
    <w:qFormat/>
    <w:rsid w:val="002150D3"/>
    <w:pPr>
      <w:spacing w:after="0" w:line="240" w:lineRule="auto"/>
      <w:jc w:val="both"/>
    </w:pPr>
    <w:rPr>
      <w:rFonts w:ascii="Arial" w:eastAsia="Times New Roman" w:hAnsi="Arial" w:cs="Arial"/>
      <w:bCs/>
      <w:lang w:eastAsia="fr-FR"/>
    </w:rPr>
  </w:style>
  <w:style w:type="character" w:customStyle="1" w:styleId="Titre3Car">
    <w:name w:val="Titre 3 Car"/>
    <w:basedOn w:val="Policepardfaut"/>
    <w:link w:val="Titre3"/>
    <w:uiPriority w:val="9"/>
    <w:rsid w:val="0065703D"/>
    <w:rPr>
      <w:rFonts w:ascii="Arial" w:hAnsi="Arial" w:cs="Arial"/>
      <w:b/>
      <w:sz w:val="24"/>
      <w:szCs w:val="24"/>
    </w:rPr>
  </w:style>
  <w:style w:type="paragraph" w:customStyle="1" w:styleId="Textenote">
    <w:name w:val="Texte note"/>
    <w:basedOn w:val="Normal"/>
    <w:qFormat/>
    <w:rsid w:val="0091403D"/>
    <w:pPr>
      <w:spacing w:after="0" w:line="240" w:lineRule="auto"/>
      <w:ind w:firstLine="708"/>
      <w:jc w:val="right"/>
    </w:pPr>
    <w:rPr>
      <w:rFonts w:ascii="Arial" w:hAnsi="Arial" w:cs="Arial"/>
      <w:sz w:val="16"/>
      <w:szCs w:val="16"/>
    </w:rPr>
  </w:style>
  <w:style w:type="character" w:customStyle="1" w:styleId="Titre4Car">
    <w:name w:val="Titre 4 Car"/>
    <w:basedOn w:val="Policepardfaut"/>
    <w:link w:val="Titre4"/>
    <w:uiPriority w:val="9"/>
    <w:rsid w:val="00B34E41"/>
    <w:rPr>
      <w:rFonts w:ascii="Arial Black" w:hAnsi="Arial Black" w:cs="Arial"/>
      <w:color w:val="EF3120"/>
      <w:sz w:val="24"/>
      <w:szCs w:val="24"/>
    </w:rPr>
  </w:style>
  <w:style w:type="paragraph" w:customStyle="1" w:styleId="Fleche">
    <w:name w:val="Fleche"/>
    <w:basedOn w:val="Texte"/>
    <w:qFormat/>
    <w:rsid w:val="005F4E4F"/>
    <w:pPr>
      <w:pBdr>
        <w:left w:val="single" w:sz="8" w:space="4" w:color="EF3120"/>
      </w:pBdr>
      <w:spacing w:before="80" w:after="80"/>
      <w:ind w:left="567"/>
    </w:pPr>
  </w:style>
  <w:style w:type="paragraph" w:customStyle="1" w:styleId="Flechess">
    <w:name w:val="Fleche ss"/>
    <w:basedOn w:val="Fleche"/>
    <w:qFormat/>
    <w:rsid w:val="00B56C16"/>
    <w:pPr>
      <w:tabs>
        <w:tab w:val="left" w:pos="851"/>
      </w:tabs>
      <w:ind w:left="851" w:hanging="284"/>
      <w:contextualSpacing/>
    </w:pPr>
  </w:style>
  <w:style w:type="paragraph" w:styleId="TM1">
    <w:name w:val="toc 1"/>
    <w:basedOn w:val="Normal"/>
    <w:next w:val="Normal"/>
    <w:autoRedefine/>
    <w:uiPriority w:val="39"/>
    <w:unhideWhenUsed/>
    <w:rsid w:val="00F57D48"/>
    <w:pPr>
      <w:tabs>
        <w:tab w:val="right" w:pos="8222"/>
      </w:tabs>
      <w:spacing w:before="240" w:after="100" w:line="280" w:lineRule="exact"/>
      <w:ind w:left="567" w:right="851"/>
    </w:pPr>
    <w:rPr>
      <w:rFonts w:ascii="Arial" w:hAnsi="Arial" w:cs="Arial"/>
      <w:b/>
      <w:noProof/>
      <w:color w:val="1C63B7"/>
    </w:rPr>
  </w:style>
  <w:style w:type="paragraph" w:styleId="TM2">
    <w:name w:val="toc 2"/>
    <w:basedOn w:val="Normal"/>
    <w:next w:val="Normal"/>
    <w:autoRedefine/>
    <w:uiPriority w:val="39"/>
    <w:unhideWhenUsed/>
    <w:rsid w:val="00FE39EE"/>
    <w:pPr>
      <w:tabs>
        <w:tab w:val="right" w:pos="6521"/>
      </w:tabs>
      <w:spacing w:after="100"/>
      <w:ind w:left="1134" w:right="2549"/>
    </w:pPr>
    <w:rPr>
      <w:rFonts w:ascii="Arial" w:hAnsi="Arial" w:cs="Arial"/>
      <w:noProof/>
      <w:sz w:val="20"/>
      <w:szCs w:val="20"/>
    </w:rPr>
  </w:style>
  <w:style w:type="paragraph" w:styleId="TM3">
    <w:name w:val="toc 3"/>
    <w:basedOn w:val="Normal"/>
    <w:next w:val="Normal"/>
    <w:autoRedefine/>
    <w:uiPriority w:val="39"/>
    <w:unhideWhenUsed/>
    <w:rsid w:val="00EA0AD5"/>
    <w:pPr>
      <w:tabs>
        <w:tab w:val="right" w:pos="6521"/>
      </w:tabs>
      <w:spacing w:after="100"/>
      <w:ind w:left="1134" w:right="2549"/>
    </w:pPr>
    <w:rPr>
      <w:noProof/>
      <w:color w:val="EF31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EB1D7B"/>
    <w:pPr>
      <w:keepNext/>
      <w:keepLines/>
      <w:pBdr>
        <w:top w:val="single" w:sz="12" w:space="5" w:color="EF3120"/>
        <w:bottom w:val="single" w:sz="12" w:space="5" w:color="EF3120"/>
      </w:pBdr>
      <w:spacing w:before="840" w:after="840" w:line="760" w:lineRule="exact"/>
      <w:jc w:val="center"/>
      <w:outlineLvl w:val="0"/>
    </w:pPr>
    <w:rPr>
      <w:rFonts w:ascii="Arial Rounded MT Bold" w:eastAsiaTheme="majorEastAsia" w:hAnsi="Arial Rounded MT Bold" w:cstheme="majorBidi"/>
      <w:bCs/>
      <w:sz w:val="56"/>
      <w:szCs w:val="56"/>
    </w:rPr>
  </w:style>
  <w:style w:type="paragraph" w:styleId="Titre2">
    <w:name w:val="heading 2"/>
    <w:basedOn w:val="Normal"/>
    <w:next w:val="Normal"/>
    <w:link w:val="Titre2Car"/>
    <w:uiPriority w:val="9"/>
    <w:unhideWhenUsed/>
    <w:qFormat/>
    <w:rsid w:val="002150D3"/>
    <w:pPr>
      <w:pageBreakBefore/>
      <w:spacing w:after="480" w:line="240" w:lineRule="auto"/>
      <w:jc w:val="center"/>
      <w:outlineLvl w:val="1"/>
    </w:pPr>
    <w:rPr>
      <w:rFonts w:ascii="Arial" w:hAnsi="Arial" w:cs="Arial"/>
      <w:b/>
      <w:smallCaps/>
      <w:color w:val="1C63B7"/>
      <w:sz w:val="28"/>
      <w:szCs w:val="28"/>
    </w:rPr>
  </w:style>
  <w:style w:type="paragraph" w:styleId="Titre3">
    <w:name w:val="heading 3"/>
    <w:basedOn w:val="Normal"/>
    <w:next w:val="Normal"/>
    <w:link w:val="Titre3Car"/>
    <w:uiPriority w:val="9"/>
    <w:unhideWhenUsed/>
    <w:qFormat/>
    <w:rsid w:val="0065703D"/>
    <w:pPr>
      <w:keepNext/>
      <w:keepLines/>
      <w:pBdr>
        <w:bottom w:val="single" w:sz="8" w:space="1" w:color="1C63B7"/>
      </w:pBdr>
      <w:spacing w:before="120" w:after="240" w:line="280" w:lineRule="exact"/>
      <w:jc w:val="both"/>
      <w:outlineLvl w:val="2"/>
    </w:pPr>
    <w:rPr>
      <w:rFonts w:ascii="Arial" w:hAnsi="Arial" w:cs="Arial"/>
      <w:b/>
      <w:sz w:val="24"/>
      <w:szCs w:val="24"/>
    </w:rPr>
  </w:style>
  <w:style w:type="paragraph" w:styleId="Titre4">
    <w:name w:val="heading 4"/>
    <w:basedOn w:val="Titre3"/>
    <w:next w:val="Normal"/>
    <w:link w:val="Titre4Car"/>
    <w:uiPriority w:val="9"/>
    <w:unhideWhenUsed/>
    <w:qFormat/>
    <w:rsid w:val="00B34E41"/>
    <w:pPr>
      <w:pBdr>
        <w:bottom w:val="single" w:sz="8" w:space="1" w:color="EF3120"/>
      </w:pBdr>
      <w:jc w:val="center"/>
      <w:outlineLvl w:val="3"/>
    </w:pPr>
    <w:rPr>
      <w:rFonts w:ascii="Arial Black" w:hAnsi="Arial Black"/>
      <w:b w:val="0"/>
      <w:color w:val="EF31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22EAA"/>
    <w:rPr>
      <w:color w:val="0000FF" w:themeColor="hyperlink"/>
      <w:u w:val="single"/>
    </w:rPr>
  </w:style>
  <w:style w:type="paragraph" w:styleId="En-tte">
    <w:name w:val="header"/>
    <w:basedOn w:val="Normal"/>
    <w:link w:val="En-tteCar"/>
    <w:uiPriority w:val="99"/>
    <w:unhideWhenUsed/>
    <w:rsid w:val="004E7D71"/>
    <w:pPr>
      <w:tabs>
        <w:tab w:val="center" w:pos="4536"/>
        <w:tab w:val="right" w:pos="9072"/>
      </w:tabs>
      <w:spacing w:after="0" w:line="240" w:lineRule="auto"/>
    </w:pPr>
  </w:style>
  <w:style w:type="character" w:customStyle="1" w:styleId="En-tteCar">
    <w:name w:val="En-tête Car"/>
    <w:basedOn w:val="Policepardfaut"/>
    <w:link w:val="En-tte"/>
    <w:uiPriority w:val="99"/>
    <w:rsid w:val="004E7D71"/>
  </w:style>
  <w:style w:type="paragraph" w:styleId="Pieddepage">
    <w:name w:val="footer"/>
    <w:basedOn w:val="Normal"/>
    <w:link w:val="PieddepageCar"/>
    <w:uiPriority w:val="99"/>
    <w:unhideWhenUsed/>
    <w:rsid w:val="004A754E"/>
    <w:pPr>
      <w:pBdr>
        <w:top w:val="single" w:sz="8" w:space="4" w:color="7F7F7F" w:themeColor="text1" w:themeTint="80"/>
      </w:pBdr>
      <w:tabs>
        <w:tab w:val="center" w:pos="4536"/>
        <w:tab w:val="right" w:pos="9639"/>
      </w:tabs>
      <w:spacing w:after="0" w:line="240" w:lineRule="auto"/>
      <w:ind w:left="-567" w:right="-569"/>
    </w:pPr>
    <w:rPr>
      <w:rFonts w:ascii="Arial" w:hAnsi="Arial" w:cs="Arial"/>
      <w:sz w:val="18"/>
      <w:szCs w:val="18"/>
    </w:rPr>
  </w:style>
  <w:style w:type="character" w:customStyle="1" w:styleId="PieddepageCar">
    <w:name w:val="Pied de page Car"/>
    <w:basedOn w:val="Policepardfaut"/>
    <w:link w:val="Pieddepage"/>
    <w:uiPriority w:val="99"/>
    <w:rsid w:val="004A754E"/>
    <w:rPr>
      <w:rFonts w:ascii="Arial" w:hAnsi="Arial" w:cs="Arial"/>
      <w:sz w:val="18"/>
      <w:szCs w:val="18"/>
    </w:rPr>
  </w:style>
  <w:style w:type="paragraph" w:styleId="Paragraphedeliste">
    <w:name w:val="List Paragraph"/>
    <w:basedOn w:val="Normal"/>
    <w:uiPriority w:val="34"/>
    <w:qFormat/>
    <w:rsid w:val="00626B93"/>
    <w:pPr>
      <w:numPr>
        <w:numId w:val="23"/>
      </w:numPr>
      <w:tabs>
        <w:tab w:val="left" w:pos="426"/>
      </w:tabs>
      <w:spacing w:before="80" w:after="0" w:line="240" w:lineRule="auto"/>
      <w:ind w:left="426" w:hanging="284"/>
      <w:contextualSpacing/>
      <w:jc w:val="both"/>
    </w:pPr>
    <w:rPr>
      <w:rFonts w:ascii="Arial" w:hAnsi="Arial" w:cs="Arial"/>
    </w:rPr>
  </w:style>
  <w:style w:type="paragraph" w:styleId="NormalWeb">
    <w:name w:val="Normal (Web)"/>
    <w:basedOn w:val="Normal"/>
    <w:uiPriority w:val="99"/>
    <w:semiHidden/>
    <w:rsid w:val="00D454A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0B07D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B07DD"/>
    <w:rPr>
      <w:rFonts w:ascii="Tahoma" w:hAnsi="Tahoma" w:cs="Tahoma"/>
      <w:sz w:val="16"/>
      <w:szCs w:val="16"/>
    </w:rPr>
  </w:style>
  <w:style w:type="character" w:styleId="Marquedecommentaire">
    <w:name w:val="annotation reference"/>
    <w:basedOn w:val="Policepardfaut"/>
    <w:uiPriority w:val="99"/>
    <w:semiHidden/>
    <w:unhideWhenUsed/>
    <w:rsid w:val="00690C8A"/>
    <w:rPr>
      <w:sz w:val="16"/>
      <w:szCs w:val="16"/>
    </w:rPr>
  </w:style>
  <w:style w:type="paragraph" w:styleId="Commentaire">
    <w:name w:val="annotation text"/>
    <w:basedOn w:val="Normal"/>
    <w:link w:val="CommentaireCar"/>
    <w:uiPriority w:val="99"/>
    <w:semiHidden/>
    <w:unhideWhenUsed/>
    <w:rsid w:val="00690C8A"/>
    <w:pPr>
      <w:spacing w:line="240" w:lineRule="auto"/>
    </w:pPr>
    <w:rPr>
      <w:sz w:val="20"/>
      <w:szCs w:val="20"/>
    </w:rPr>
  </w:style>
  <w:style w:type="character" w:customStyle="1" w:styleId="CommentaireCar">
    <w:name w:val="Commentaire Car"/>
    <w:basedOn w:val="Policepardfaut"/>
    <w:link w:val="Commentaire"/>
    <w:uiPriority w:val="99"/>
    <w:semiHidden/>
    <w:rsid w:val="00690C8A"/>
    <w:rPr>
      <w:sz w:val="20"/>
      <w:szCs w:val="20"/>
    </w:rPr>
  </w:style>
  <w:style w:type="paragraph" w:styleId="Objetducommentaire">
    <w:name w:val="annotation subject"/>
    <w:basedOn w:val="Commentaire"/>
    <w:next w:val="Commentaire"/>
    <w:link w:val="ObjetducommentaireCar"/>
    <w:uiPriority w:val="99"/>
    <w:semiHidden/>
    <w:unhideWhenUsed/>
    <w:rsid w:val="00690C8A"/>
    <w:rPr>
      <w:b/>
      <w:bCs/>
    </w:rPr>
  </w:style>
  <w:style w:type="character" w:customStyle="1" w:styleId="ObjetducommentaireCar">
    <w:name w:val="Objet du commentaire Car"/>
    <w:basedOn w:val="CommentaireCar"/>
    <w:link w:val="Objetducommentaire"/>
    <w:uiPriority w:val="99"/>
    <w:semiHidden/>
    <w:rsid w:val="00690C8A"/>
    <w:rPr>
      <w:b/>
      <w:bCs/>
      <w:sz w:val="20"/>
      <w:szCs w:val="20"/>
    </w:rPr>
  </w:style>
  <w:style w:type="character" w:customStyle="1" w:styleId="Titre1Car">
    <w:name w:val="Titre 1 Car"/>
    <w:basedOn w:val="Policepardfaut"/>
    <w:link w:val="Titre1"/>
    <w:uiPriority w:val="9"/>
    <w:rsid w:val="00EB1D7B"/>
    <w:rPr>
      <w:rFonts w:ascii="Arial Rounded MT Bold" w:eastAsiaTheme="majorEastAsia" w:hAnsi="Arial Rounded MT Bold" w:cstheme="majorBidi"/>
      <w:bCs/>
      <w:sz w:val="56"/>
      <w:szCs w:val="56"/>
    </w:rPr>
  </w:style>
  <w:style w:type="character" w:customStyle="1" w:styleId="Titre2Car">
    <w:name w:val="Titre 2 Car"/>
    <w:basedOn w:val="Policepardfaut"/>
    <w:link w:val="Titre2"/>
    <w:uiPriority w:val="9"/>
    <w:rsid w:val="002150D3"/>
    <w:rPr>
      <w:rFonts w:ascii="Arial" w:hAnsi="Arial" w:cs="Arial"/>
      <w:b/>
      <w:smallCaps/>
      <w:color w:val="1C63B7"/>
      <w:sz w:val="28"/>
      <w:szCs w:val="28"/>
    </w:rPr>
  </w:style>
  <w:style w:type="paragraph" w:customStyle="1" w:styleId="Texte">
    <w:name w:val="Texte"/>
    <w:basedOn w:val="Normal"/>
    <w:qFormat/>
    <w:rsid w:val="002150D3"/>
    <w:pPr>
      <w:spacing w:after="0" w:line="240" w:lineRule="auto"/>
      <w:jc w:val="both"/>
    </w:pPr>
    <w:rPr>
      <w:rFonts w:ascii="Arial" w:eastAsia="Times New Roman" w:hAnsi="Arial" w:cs="Arial"/>
      <w:bCs/>
      <w:lang w:eastAsia="fr-FR"/>
    </w:rPr>
  </w:style>
  <w:style w:type="character" w:customStyle="1" w:styleId="Titre3Car">
    <w:name w:val="Titre 3 Car"/>
    <w:basedOn w:val="Policepardfaut"/>
    <w:link w:val="Titre3"/>
    <w:uiPriority w:val="9"/>
    <w:rsid w:val="0065703D"/>
    <w:rPr>
      <w:rFonts w:ascii="Arial" w:hAnsi="Arial" w:cs="Arial"/>
      <w:b/>
      <w:sz w:val="24"/>
      <w:szCs w:val="24"/>
    </w:rPr>
  </w:style>
  <w:style w:type="paragraph" w:customStyle="1" w:styleId="Textenote">
    <w:name w:val="Texte note"/>
    <w:basedOn w:val="Normal"/>
    <w:qFormat/>
    <w:rsid w:val="0091403D"/>
    <w:pPr>
      <w:spacing w:after="0" w:line="240" w:lineRule="auto"/>
      <w:ind w:firstLine="708"/>
      <w:jc w:val="right"/>
    </w:pPr>
    <w:rPr>
      <w:rFonts w:ascii="Arial" w:hAnsi="Arial" w:cs="Arial"/>
      <w:sz w:val="16"/>
      <w:szCs w:val="16"/>
    </w:rPr>
  </w:style>
  <w:style w:type="character" w:customStyle="1" w:styleId="Titre4Car">
    <w:name w:val="Titre 4 Car"/>
    <w:basedOn w:val="Policepardfaut"/>
    <w:link w:val="Titre4"/>
    <w:uiPriority w:val="9"/>
    <w:rsid w:val="00B34E41"/>
    <w:rPr>
      <w:rFonts w:ascii="Arial Black" w:hAnsi="Arial Black" w:cs="Arial"/>
      <w:color w:val="EF3120"/>
      <w:sz w:val="24"/>
      <w:szCs w:val="24"/>
    </w:rPr>
  </w:style>
  <w:style w:type="paragraph" w:customStyle="1" w:styleId="Fleche">
    <w:name w:val="Fleche"/>
    <w:basedOn w:val="Texte"/>
    <w:qFormat/>
    <w:rsid w:val="005F4E4F"/>
    <w:pPr>
      <w:pBdr>
        <w:left w:val="single" w:sz="8" w:space="4" w:color="EF3120"/>
      </w:pBdr>
      <w:spacing w:before="80" w:after="80"/>
      <w:ind w:left="567"/>
    </w:pPr>
  </w:style>
  <w:style w:type="paragraph" w:customStyle="1" w:styleId="Flechess">
    <w:name w:val="Fleche ss"/>
    <w:basedOn w:val="Fleche"/>
    <w:qFormat/>
    <w:rsid w:val="00B56C16"/>
    <w:pPr>
      <w:tabs>
        <w:tab w:val="left" w:pos="851"/>
      </w:tabs>
      <w:ind w:left="851" w:hanging="284"/>
      <w:contextualSpacing/>
    </w:pPr>
  </w:style>
  <w:style w:type="paragraph" w:styleId="TM1">
    <w:name w:val="toc 1"/>
    <w:basedOn w:val="Normal"/>
    <w:next w:val="Normal"/>
    <w:autoRedefine/>
    <w:uiPriority w:val="39"/>
    <w:unhideWhenUsed/>
    <w:rsid w:val="00F57D48"/>
    <w:pPr>
      <w:tabs>
        <w:tab w:val="right" w:pos="8222"/>
      </w:tabs>
      <w:spacing w:before="240" w:after="100" w:line="280" w:lineRule="exact"/>
      <w:ind w:left="567" w:right="851"/>
    </w:pPr>
    <w:rPr>
      <w:rFonts w:ascii="Arial" w:hAnsi="Arial" w:cs="Arial"/>
      <w:b/>
      <w:noProof/>
      <w:color w:val="1C63B7"/>
    </w:rPr>
  </w:style>
  <w:style w:type="paragraph" w:styleId="TM2">
    <w:name w:val="toc 2"/>
    <w:basedOn w:val="Normal"/>
    <w:next w:val="Normal"/>
    <w:autoRedefine/>
    <w:uiPriority w:val="39"/>
    <w:unhideWhenUsed/>
    <w:rsid w:val="00FE39EE"/>
    <w:pPr>
      <w:tabs>
        <w:tab w:val="right" w:pos="6521"/>
      </w:tabs>
      <w:spacing w:after="100"/>
      <w:ind w:left="1134" w:right="2549"/>
    </w:pPr>
    <w:rPr>
      <w:rFonts w:ascii="Arial" w:hAnsi="Arial" w:cs="Arial"/>
      <w:noProof/>
      <w:sz w:val="20"/>
      <w:szCs w:val="20"/>
    </w:rPr>
  </w:style>
  <w:style w:type="paragraph" w:styleId="TM3">
    <w:name w:val="toc 3"/>
    <w:basedOn w:val="Normal"/>
    <w:next w:val="Normal"/>
    <w:autoRedefine/>
    <w:uiPriority w:val="39"/>
    <w:unhideWhenUsed/>
    <w:rsid w:val="00EA0AD5"/>
    <w:pPr>
      <w:tabs>
        <w:tab w:val="right" w:pos="6521"/>
      </w:tabs>
      <w:spacing w:after="100"/>
      <w:ind w:left="1134" w:right="2549"/>
    </w:pPr>
    <w:rPr>
      <w:noProof/>
      <w:color w:val="EF31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96481">
      <w:bodyDiv w:val="1"/>
      <w:marLeft w:val="0"/>
      <w:marRight w:val="0"/>
      <w:marTop w:val="0"/>
      <w:marBottom w:val="0"/>
      <w:divBdr>
        <w:top w:val="none" w:sz="0" w:space="0" w:color="auto"/>
        <w:left w:val="none" w:sz="0" w:space="0" w:color="auto"/>
        <w:bottom w:val="none" w:sz="0" w:space="0" w:color="auto"/>
        <w:right w:val="none" w:sz="0" w:space="0" w:color="auto"/>
      </w:divBdr>
      <w:divsChild>
        <w:div w:id="844246370">
          <w:marLeft w:val="446"/>
          <w:marRight w:val="0"/>
          <w:marTop w:val="0"/>
          <w:marBottom w:val="0"/>
          <w:divBdr>
            <w:top w:val="none" w:sz="0" w:space="0" w:color="auto"/>
            <w:left w:val="none" w:sz="0" w:space="0" w:color="auto"/>
            <w:bottom w:val="none" w:sz="0" w:space="0" w:color="auto"/>
            <w:right w:val="none" w:sz="0" w:space="0" w:color="auto"/>
          </w:divBdr>
        </w:div>
        <w:div w:id="286737355">
          <w:marLeft w:val="446"/>
          <w:marRight w:val="0"/>
          <w:marTop w:val="0"/>
          <w:marBottom w:val="0"/>
          <w:divBdr>
            <w:top w:val="none" w:sz="0" w:space="0" w:color="auto"/>
            <w:left w:val="none" w:sz="0" w:space="0" w:color="auto"/>
            <w:bottom w:val="none" w:sz="0" w:space="0" w:color="auto"/>
            <w:right w:val="none" w:sz="0" w:space="0" w:color="auto"/>
          </w:divBdr>
        </w:div>
        <w:div w:id="23796137">
          <w:marLeft w:val="446"/>
          <w:marRight w:val="0"/>
          <w:marTop w:val="0"/>
          <w:marBottom w:val="0"/>
          <w:divBdr>
            <w:top w:val="none" w:sz="0" w:space="0" w:color="auto"/>
            <w:left w:val="none" w:sz="0" w:space="0" w:color="auto"/>
            <w:bottom w:val="none" w:sz="0" w:space="0" w:color="auto"/>
            <w:right w:val="none" w:sz="0" w:space="0" w:color="auto"/>
          </w:divBdr>
        </w:div>
      </w:divsChild>
    </w:div>
    <w:div w:id="234903992">
      <w:bodyDiv w:val="1"/>
      <w:marLeft w:val="0"/>
      <w:marRight w:val="0"/>
      <w:marTop w:val="0"/>
      <w:marBottom w:val="0"/>
      <w:divBdr>
        <w:top w:val="none" w:sz="0" w:space="0" w:color="auto"/>
        <w:left w:val="none" w:sz="0" w:space="0" w:color="auto"/>
        <w:bottom w:val="none" w:sz="0" w:space="0" w:color="auto"/>
        <w:right w:val="none" w:sz="0" w:space="0" w:color="auto"/>
      </w:divBdr>
      <w:divsChild>
        <w:div w:id="1919747957">
          <w:marLeft w:val="446"/>
          <w:marRight w:val="0"/>
          <w:marTop w:val="0"/>
          <w:marBottom w:val="0"/>
          <w:divBdr>
            <w:top w:val="none" w:sz="0" w:space="0" w:color="auto"/>
            <w:left w:val="none" w:sz="0" w:space="0" w:color="auto"/>
            <w:bottom w:val="none" w:sz="0" w:space="0" w:color="auto"/>
            <w:right w:val="none" w:sz="0" w:space="0" w:color="auto"/>
          </w:divBdr>
        </w:div>
      </w:divsChild>
    </w:div>
    <w:div w:id="390731134">
      <w:bodyDiv w:val="1"/>
      <w:marLeft w:val="0"/>
      <w:marRight w:val="0"/>
      <w:marTop w:val="0"/>
      <w:marBottom w:val="0"/>
      <w:divBdr>
        <w:top w:val="none" w:sz="0" w:space="0" w:color="auto"/>
        <w:left w:val="none" w:sz="0" w:space="0" w:color="auto"/>
        <w:bottom w:val="none" w:sz="0" w:space="0" w:color="auto"/>
        <w:right w:val="none" w:sz="0" w:space="0" w:color="auto"/>
      </w:divBdr>
      <w:divsChild>
        <w:div w:id="1535923236">
          <w:marLeft w:val="0"/>
          <w:marRight w:val="0"/>
          <w:marTop w:val="128"/>
          <w:marBottom w:val="0"/>
          <w:divBdr>
            <w:top w:val="none" w:sz="0" w:space="0" w:color="auto"/>
            <w:left w:val="none" w:sz="0" w:space="0" w:color="auto"/>
            <w:bottom w:val="none" w:sz="0" w:space="0" w:color="auto"/>
            <w:right w:val="none" w:sz="0" w:space="0" w:color="auto"/>
          </w:divBdr>
        </w:div>
        <w:div w:id="1143883924">
          <w:marLeft w:val="0"/>
          <w:marRight w:val="0"/>
          <w:marTop w:val="128"/>
          <w:marBottom w:val="0"/>
          <w:divBdr>
            <w:top w:val="none" w:sz="0" w:space="0" w:color="auto"/>
            <w:left w:val="none" w:sz="0" w:space="0" w:color="auto"/>
            <w:bottom w:val="none" w:sz="0" w:space="0" w:color="auto"/>
            <w:right w:val="none" w:sz="0" w:space="0" w:color="auto"/>
          </w:divBdr>
        </w:div>
        <w:div w:id="1403944357">
          <w:marLeft w:val="0"/>
          <w:marRight w:val="0"/>
          <w:marTop w:val="128"/>
          <w:marBottom w:val="0"/>
          <w:divBdr>
            <w:top w:val="none" w:sz="0" w:space="0" w:color="auto"/>
            <w:left w:val="none" w:sz="0" w:space="0" w:color="auto"/>
            <w:bottom w:val="none" w:sz="0" w:space="0" w:color="auto"/>
            <w:right w:val="none" w:sz="0" w:space="0" w:color="auto"/>
          </w:divBdr>
        </w:div>
        <w:div w:id="115025518">
          <w:marLeft w:val="0"/>
          <w:marRight w:val="0"/>
          <w:marTop w:val="128"/>
          <w:marBottom w:val="0"/>
          <w:divBdr>
            <w:top w:val="none" w:sz="0" w:space="0" w:color="auto"/>
            <w:left w:val="none" w:sz="0" w:space="0" w:color="auto"/>
            <w:bottom w:val="none" w:sz="0" w:space="0" w:color="auto"/>
            <w:right w:val="none" w:sz="0" w:space="0" w:color="auto"/>
          </w:divBdr>
        </w:div>
        <w:div w:id="1699157662">
          <w:marLeft w:val="0"/>
          <w:marRight w:val="0"/>
          <w:marTop w:val="128"/>
          <w:marBottom w:val="0"/>
          <w:divBdr>
            <w:top w:val="none" w:sz="0" w:space="0" w:color="auto"/>
            <w:left w:val="none" w:sz="0" w:space="0" w:color="auto"/>
            <w:bottom w:val="none" w:sz="0" w:space="0" w:color="auto"/>
            <w:right w:val="none" w:sz="0" w:space="0" w:color="auto"/>
          </w:divBdr>
        </w:div>
        <w:div w:id="853303682">
          <w:marLeft w:val="0"/>
          <w:marRight w:val="0"/>
          <w:marTop w:val="128"/>
          <w:marBottom w:val="0"/>
          <w:divBdr>
            <w:top w:val="none" w:sz="0" w:space="0" w:color="auto"/>
            <w:left w:val="none" w:sz="0" w:space="0" w:color="auto"/>
            <w:bottom w:val="none" w:sz="0" w:space="0" w:color="auto"/>
            <w:right w:val="none" w:sz="0" w:space="0" w:color="auto"/>
          </w:divBdr>
        </w:div>
        <w:div w:id="1814177681">
          <w:marLeft w:val="0"/>
          <w:marRight w:val="0"/>
          <w:marTop w:val="128"/>
          <w:marBottom w:val="0"/>
          <w:divBdr>
            <w:top w:val="none" w:sz="0" w:space="0" w:color="auto"/>
            <w:left w:val="none" w:sz="0" w:space="0" w:color="auto"/>
            <w:bottom w:val="none" w:sz="0" w:space="0" w:color="auto"/>
            <w:right w:val="none" w:sz="0" w:space="0" w:color="auto"/>
          </w:divBdr>
        </w:div>
        <w:div w:id="1724478986">
          <w:marLeft w:val="0"/>
          <w:marRight w:val="0"/>
          <w:marTop w:val="128"/>
          <w:marBottom w:val="0"/>
          <w:divBdr>
            <w:top w:val="none" w:sz="0" w:space="0" w:color="auto"/>
            <w:left w:val="none" w:sz="0" w:space="0" w:color="auto"/>
            <w:bottom w:val="none" w:sz="0" w:space="0" w:color="auto"/>
            <w:right w:val="none" w:sz="0" w:space="0" w:color="auto"/>
          </w:divBdr>
        </w:div>
      </w:divsChild>
    </w:div>
    <w:div w:id="533546377">
      <w:bodyDiv w:val="1"/>
      <w:marLeft w:val="0"/>
      <w:marRight w:val="0"/>
      <w:marTop w:val="0"/>
      <w:marBottom w:val="0"/>
      <w:divBdr>
        <w:top w:val="none" w:sz="0" w:space="0" w:color="auto"/>
        <w:left w:val="none" w:sz="0" w:space="0" w:color="auto"/>
        <w:bottom w:val="none" w:sz="0" w:space="0" w:color="auto"/>
        <w:right w:val="none" w:sz="0" w:space="0" w:color="auto"/>
      </w:divBdr>
    </w:div>
    <w:div w:id="542059511">
      <w:bodyDiv w:val="1"/>
      <w:marLeft w:val="0"/>
      <w:marRight w:val="0"/>
      <w:marTop w:val="0"/>
      <w:marBottom w:val="0"/>
      <w:divBdr>
        <w:top w:val="none" w:sz="0" w:space="0" w:color="auto"/>
        <w:left w:val="none" w:sz="0" w:space="0" w:color="auto"/>
        <w:bottom w:val="none" w:sz="0" w:space="0" w:color="auto"/>
        <w:right w:val="none" w:sz="0" w:space="0" w:color="auto"/>
      </w:divBdr>
      <w:divsChild>
        <w:div w:id="1634561291">
          <w:marLeft w:val="446"/>
          <w:marRight w:val="0"/>
          <w:marTop w:val="0"/>
          <w:marBottom w:val="0"/>
          <w:divBdr>
            <w:top w:val="none" w:sz="0" w:space="0" w:color="auto"/>
            <w:left w:val="none" w:sz="0" w:space="0" w:color="auto"/>
            <w:bottom w:val="none" w:sz="0" w:space="0" w:color="auto"/>
            <w:right w:val="none" w:sz="0" w:space="0" w:color="auto"/>
          </w:divBdr>
        </w:div>
        <w:div w:id="1769737513">
          <w:marLeft w:val="446"/>
          <w:marRight w:val="0"/>
          <w:marTop w:val="0"/>
          <w:marBottom w:val="0"/>
          <w:divBdr>
            <w:top w:val="none" w:sz="0" w:space="0" w:color="auto"/>
            <w:left w:val="none" w:sz="0" w:space="0" w:color="auto"/>
            <w:bottom w:val="none" w:sz="0" w:space="0" w:color="auto"/>
            <w:right w:val="none" w:sz="0" w:space="0" w:color="auto"/>
          </w:divBdr>
        </w:div>
        <w:div w:id="1449622990">
          <w:marLeft w:val="446"/>
          <w:marRight w:val="0"/>
          <w:marTop w:val="0"/>
          <w:marBottom w:val="0"/>
          <w:divBdr>
            <w:top w:val="none" w:sz="0" w:space="0" w:color="auto"/>
            <w:left w:val="none" w:sz="0" w:space="0" w:color="auto"/>
            <w:bottom w:val="none" w:sz="0" w:space="0" w:color="auto"/>
            <w:right w:val="none" w:sz="0" w:space="0" w:color="auto"/>
          </w:divBdr>
        </w:div>
        <w:div w:id="1121143717">
          <w:marLeft w:val="446"/>
          <w:marRight w:val="0"/>
          <w:marTop w:val="0"/>
          <w:marBottom w:val="0"/>
          <w:divBdr>
            <w:top w:val="none" w:sz="0" w:space="0" w:color="auto"/>
            <w:left w:val="none" w:sz="0" w:space="0" w:color="auto"/>
            <w:bottom w:val="none" w:sz="0" w:space="0" w:color="auto"/>
            <w:right w:val="none" w:sz="0" w:space="0" w:color="auto"/>
          </w:divBdr>
        </w:div>
      </w:divsChild>
    </w:div>
    <w:div w:id="572084418">
      <w:bodyDiv w:val="1"/>
      <w:marLeft w:val="0"/>
      <w:marRight w:val="0"/>
      <w:marTop w:val="0"/>
      <w:marBottom w:val="0"/>
      <w:divBdr>
        <w:top w:val="none" w:sz="0" w:space="0" w:color="auto"/>
        <w:left w:val="none" w:sz="0" w:space="0" w:color="auto"/>
        <w:bottom w:val="none" w:sz="0" w:space="0" w:color="auto"/>
        <w:right w:val="none" w:sz="0" w:space="0" w:color="auto"/>
      </w:divBdr>
      <w:divsChild>
        <w:div w:id="1081757321">
          <w:marLeft w:val="446"/>
          <w:marRight w:val="0"/>
          <w:marTop w:val="0"/>
          <w:marBottom w:val="0"/>
          <w:divBdr>
            <w:top w:val="none" w:sz="0" w:space="0" w:color="auto"/>
            <w:left w:val="none" w:sz="0" w:space="0" w:color="auto"/>
            <w:bottom w:val="none" w:sz="0" w:space="0" w:color="auto"/>
            <w:right w:val="none" w:sz="0" w:space="0" w:color="auto"/>
          </w:divBdr>
        </w:div>
        <w:div w:id="1010109039">
          <w:marLeft w:val="446"/>
          <w:marRight w:val="0"/>
          <w:marTop w:val="0"/>
          <w:marBottom w:val="0"/>
          <w:divBdr>
            <w:top w:val="none" w:sz="0" w:space="0" w:color="auto"/>
            <w:left w:val="none" w:sz="0" w:space="0" w:color="auto"/>
            <w:bottom w:val="none" w:sz="0" w:space="0" w:color="auto"/>
            <w:right w:val="none" w:sz="0" w:space="0" w:color="auto"/>
          </w:divBdr>
        </w:div>
        <w:div w:id="1749762539">
          <w:marLeft w:val="446"/>
          <w:marRight w:val="0"/>
          <w:marTop w:val="0"/>
          <w:marBottom w:val="0"/>
          <w:divBdr>
            <w:top w:val="none" w:sz="0" w:space="0" w:color="auto"/>
            <w:left w:val="none" w:sz="0" w:space="0" w:color="auto"/>
            <w:bottom w:val="none" w:sz="0" w:space="0" w:color="auto"/>
            <w:right w:val="none" w:sz="0" w:space="0" w:color="auto"/>
          </w:divBdr>
        </w:div>
        <w:div w:id="2019962307">
          <w:marLeft w:val="446"/>
          <w:marRight w:val="0"/>
          <w:marTop w:val="0"/>
          <w:marBottom w:val="0"/>
          <w:divBdr>
            <w:top w:val="none" w:sz="0" w:space="0" w:color="auto"/>
            <w:left w:val="none" w:sz="0" w:space="0" w:color="auto"/>
            <w:bottom w:val="none" w:sz="0" w:space="0" w:color="auto"/>
            <w:right w:val="none" w:sz="0" w:space="0" w:color="auto"/>
          </w:divBdr>
        </w:div>
      </w:divsChild>
    </w:div>
    <w:div w:id="905798268">
      <w:bodyDiv w:val="1"/>
      <w:marLeft w:val="0"/>
      <w:marRight w:val="0"/>
      <w:marTop w:val="0"/>
      <w:marBottom w:val="0"/>
      <w:divBdr>
        <w:top w:val="none" w:sz="0" w:space="0" w:color="auto"/>
        <w:left w:val="none" w:sz="0" w:space="0" w:color="auto"/>
        <w:bottom w:val="none" w:sz="0" w:space="0" w:color="auto"/>
        <w:right w:val="none" w:sz="0" w:space="0" w:color="auto"/>
      </w:divBdr>
    </w:div>
    <w:div w:id="1009914038">
      <w:bodyDiv w:val="1"/>
      <w:marLeft w:val="0"/>
      <w:marRight w:val="0"/>
      <w:marTop w:val="0"/>
      <w:marBottom w:val="0"/>
      <w:divBdr>
        <w:top w:val="none" w:sz="0" w:space="0" w:color="auto"/>
        <w:left w:val="none" w:sz="0" w:space="0" w:color="auto"/>
        <w:bottom w:val="none" w:sz="0" w:space="0" w:color="auto"/>
        <w:right w:val="none" w:sz="0" w:space="0" w:color="auto"/>
      </w:divBdr>
      <w:divsChild>
        <w:div w:id="1449158067">
          <w:marLeft w:val="446"/>
          <w:marRight w:val="0"/>
          <w:marTop w:val="0"/>
          <w:marBottom w:val="0"/>
          <w:divBdr>
            <w:top w:val="none" w:sz="0" w:space="0" w:color="auto"/>
            <w:left w:val="none" w:sz="0" w:space="0" w:color="auto"/>
            <w:bottom w:val="none" w:sz="0" w:space="0" w:color="auto"/>
            <w:right w:val="none" w:sz="0" w:space="0" w:color="auto"/>
          </w:divBdr>
        </w:div>
      </w:divsChild>
    </w:div>
    <w:div w:id="1082213740">
      <w:bodyDiv w:val="1"/>
      <w:marLeft w:val="0"/>
      <w:marRight w:val="0"/>
      <w:marTop w:val="0"/>
      <w:marBottom w:val="0"/>
      <w:divBdr>
        <w:top w:val="none" w:sz="0" w:space="0" w:color="auto"/>
        <w:left w:val="none" w:sz="0" w:space="0" w:color="auto"/>
        <w:bottom w:val="none" w:sz="0" w:space="0" w:color="auto"/>
        <w:right w:val="none" w:sz="0" w:space="0" w:color="auto"/>
      </w:divBdr>
      <w:divsChild>
        <w:div w:id="991256675">
          <w:marLeft w:val="446"/>
          <w:marRight w:val="0"/>
          <w:marTop w:val="0"/>
          <w:marBottom w:val="0"/>
          <w:divBdr>
            <w:top w:val="none" w:sz="0" w:space="0" w:color="auto"/>
            <w:left w:val="none" w:sz="0" w:space="0" w:color="auto"/>
            <w:bottom w:val="none" w:sz="0" w:space="0" w:color="auto"/>
            <w:right w:val="none" w:sz="0" w:space="0" w:color="auto"/>
          </w:divBdr>
        </w:div>
        <w:div w:id="1778021894">
          <w:marLeft w:val="446"/>
          <w:marRight w:val="0"/>
          <w:marTop w:val="0"/>
          <w:marBottom w:val="0"/>
          <w:divBdr>
            <w:top w:val="none" w:sz="0" w:space="0" w:color="auto"/>
            <w:left w:val="none" w:sz="0" w:space="0" w:color="auto"/>
            <w:bottom w:val="none" w:sz="0" w:space="0" w:color="auto"/>
            <w:right w:val="none" w:sz="0" w:space="0" w:color="auto"/>
          </w:divBdr>
        </w:div>
        <w:div w:id="652374323">
          <w:marLeft w:val="446"/>
          <w:marRight w:val="0"/>
          <w:marTop w:val="0"/>
          <w:marBottom w:val="0"/>
          <w:divBdr>
            <w:top w:val="none" w:sz="0" w:space="0" w:color="auto"/>
            <w:left w:val="none" w:sz="0" w:space="0" w:color="auto"/>
            <w:bottom w:val="none" w:sz="0" w:space="0" w:color="auto"/>
            <w:right w:val="none" w:sz="0" w:space="0" w:color="auto"/>
          </w:divBdr>
        </w:div>
        <w:div w:id="1118840044">
          <w:marLeft w:val="446"/>
          <w:marRight w:val="0"/>
          <w:marTop w:val="0"/>
          <w:marBottom w:val="0"/>
          <w:divBdr>
            <w:top w:val="none" w:sz="0" w:space="0" w:color="auto"/>
            <w:left w:val="none" w:sz="0" w:space="0" w:color="auto"/>
            <w:bottom w:val="none" w:sz="0" w:space="0" w:color="auto"/>
            <w:right w:val="none" w:sz="0" w:space="0" w:color="auto"/>
          </w:divBdr>
        </w:div>
        <w:div w:id="650597023">
          <w:marLeft w:val="446"/>
          <w:marRight w:val="0"/>
          <w:marTop w:val="0"/>
          <w:marBottom w:val="0"/>
          <w:divBdr>
            <w:top w:val="none" w:sz="0" w:space="0" w:color="auto"/>
            <w:left w:val="none" w:sz="0" w:space="0" w:color="auto"/>
            <w:bottom w:val="none" w:sz="0" w:space="0" w:color="auto"/>
            <w:right w:val="none" w:sz="0" w:space="0" w:color="auto"/>
          </w:divBdr>
        </w:div>
      </w:divsChild>
    </w:div>
    <w:div w:id="1154372074">
      <w:bodyDiv w:val="1"/>
      <w:marLeft w:val="0"/>
      <w:marRight w:val="0"/>
      <w:marTop w:val="0"/>
      <w:marBottom w:val="0"/>
      <w:divBdr>
        <w:top w:val="none" w:sz="0" w:space="0" w:color="auto"/>
        <w:left w:val="none" w:sz="0" w:space="0" w:color="auto"/>
        <w:bottom w:val="none" w:sz="0" w:space="0" w:color="auto"/>
        <w:right w:val="none" w:sz="0" w:space="0" w:color="auto"/>
      </w:divBdr>
      <w:divsChild>
        <w:div w:id="1307473811">
          <w:marLeft w:val="446"/>
          <w:marRight w:val="0"/>
          <w:marTop w:val="0"/>
          <w:marBottom w:val="0"/>
          <w:divBdr>
            <w:top w:val="none" w:sz="0" w:space="0" w:color="auto"/>
            <w:left w:val="none" w:sz="0" w:space="0" w:color="auto"/>
            <w:bottom w:val="none" w:sz="0" w:space="0" w:color="auto"/>
            <w:right w:val="none" w:sz="0" w:space="0" w:color="auto"/>
          </w:divBdr>
        </w:div>
        <w:div w:id="923879931">
          <w:marLeft w:val="446"/>
          <w:marRight w:val="0"/>
          <w:marTop w:val="0"/>
          <w:marBottom w:val="0"/>
          <w:divBdr>
            <w:top w:val="none" w:sz="0" w:space="0" w:color="auto"/>
            <w:left w:val="none" w:sz="0" w:space="0" w:color="auto"/>
            <w:bottom w:val="none" w:sz="0" w:space="0" w:color="auto"/>
            <w:right w:val="none" w:sz="0" w:space="0" w:color="auto"/>
          </w:divBdr>
        </w:div>
        <w:div w:id="1854683445">
          <w:marLeft w:val="446"/>
          <w:marRight w:val="0"/>
          <w:marTop w:val="0"/>
          <w:marBottom w:val="0"/>
          <w:divBdr>
            <w:top w:val="none" w:sz="0" w:space="0" w:color="auto"/>
            <w:left w:val="none" w:sz="0" w:space="0" w:color="auto"/>
            <w:bottom w:val="none" w:sz="0" w:space="0" w:color="auto"/>
            <w:right w:val="none" w:sz="0" w:space="0" w:color="auto"/>
          </w:divBdr>
        </w:div>
      </w:divsChild>
    </w:div>
    <w:div w:id="1158228091">
      <w:bodyDiv w:val="1"/>
      <w:marLeft w:val="0"/>
      <w:marRight w:val="0"/>
      <w:marTop w:val="0"/>
      <w:marBottom w:val="0"/>
      <w:divBdr>
        <w:top w:val="none" w:sz="0" w:space="0" w:color="auto"/>
        <w:left w:val="none" w:sz="0" w:space="0" w:color="auto"/>
        <w:bottom w:val="none" w:sz="0" w:space="0" w:color="auto"/>
        <w:right w:val="none" w:sz="0" w:space="0" w:color="auto"/>
      </w:divBdr>
      <w:divsChild>
        <w:div w:id="498428956">
          <w:marLeft w:val="446"/>
          <w:marRight w:val="0"/>
          <w:marTop w:val="0"/>
          <w:marBottom w:val="0"/>
          <w:divBdr>
            <w:top w:val="none" w:sz="0" w:space="0" w:color="auto"/>
            <w:left w:val="none" w:sz="0" w:space="0" w:color="auto"/>
            <w:bottom w:val="none" w:sz="0" w:space="0" w:color="auto"/>
            <w:right w:val="none" w:sz="0" w:space="0" w:color="auto"/>
          </w:divBdr>
        </w:div>
        <w:div w:id="1674458320">
          <w:marLeft w:val="446"/>
          <w:marRight w:val="0"/>
          <w:marTop w:val="0"/>
          <w:marBottom w:val="0"/>
          <w:divBdr>
            <w:top w:val="none" w:sz="0" w:space="0" w:color="auto"/>
            <w:left w:val="none" w:sz="0" w:space="0" w:color="auto"/>
            <w:bottom w:val="none" w:sz="0" w:space="0" w:color="auto"/>
            <w:right w:val="none" w:sz="0" w:space="0" w:color="auto"/>
          </w:divBdr>
        </w:div>
        <w:div w:id="1704206910">
          <w:marLeft w:val="446"/>
          <w:marRight w:val="0"/>
          <w:marTop w:val="0"/>
          <w:marBottom w:val="0"/>
          <w:divBdr>
            <w:top w:val="none" w:sz="0" w:space="0" w:color="auto"/>
            <w:left w:val="none" w:sz="0" w:space="0" w:color="auto"/>
            <w:bottom w:val="none" w:sz="0" w:space="0" w:color="auto"/>
            <w:right w:val="none" w:sz="0" w:space="0" w:color="auto"/>
          </w:divBdr>
        </w:div>
      </w:divsChild>
    </w:div>
    <w:div w:id="1234854729">
      <w:bodyDiv w:val="1"/>
      <w:marLeft w:val="0"/>
      <w:marRight w:val="0"/>
      <w:marTop w:val="0"/>
      <w:marBottom w:val="0"/>
      <w:divBdr>
        <w:top w:val="none" w:sz="0" w:space="0" w:color="auto"/>
        <w:left w:val="none" w:sz="0" w:space="0" w:color="auto"/>
        <w:bottom w:val="none" w:sz="0" w:space="0" w:color="auto"/>
        <w:right w:val="none" w:sz="0" w:space="0" w:color="auto"/>
      </w:divBdr>
      <w:divsChild>
        <w:div w:id="1655644436">
          <w:marLeft w:val="446"/>
          <w:marRight w:val="0"/>
          <w:marTop w:val="0"/>
          <w:marBottom w:val="0"/>
          <w:divBdr>
            <w:top w:val="none" w:sz="0" w:space="0" w:color="auto"/>
            <w:left w:val="none" w:sz="0" w:space="0" w:color="auto"/>
            <w:bottom w:val="none" w:sz="0" w:space="0" w:color="auto"/>
            <w:right w:val="none" w:sz="0" w:space="0" w:color="auto"/>
          </w:divBdr>
        </w:div>
        <w:div w:id="624039943">
          <w:marLeft w:val="446"/>
          <w:marRight w:val="0"/>
          <w:marTop w:val="0"/>
          <w:marBottom w:val="0"/>
          <w:divBdr>
            <w:top w:val="none" w:sz="0" w:space="0" w:color="auto"/>
            <w:left w:val="none" w:sz="0" w:space="0" w:color="auto"/>
            <w:bottom w:val="none" w:sz="0" w:space="0" w:color="auto"/>
            <w:right w:val="none" w:sz="0" w:space="0" w:color="auto"/>
          </w:divBdr>
        </w:div>
      </w:divsChild>
    </w:div>
    <w:div w:id="1272319555">
      <w:bodyDiv w:val="1"/>
      <w:marLeft w:val="0"/>
      <w:marRight w:val="0"/>
      <w:marTop w:val="0"/>
      <w:marBottom w:val="0"/>
      <w:divBdr>
        <w:top w:val="none" w:sz="0" w:space="0" w:color="auto"/>
        <w:left w:val="none" w:sz="0" w:space="0" w:color="auto"/>
        <w:bottom w:val="none" w:sz="0" w:space="0" w:color="auto"/>
        <w:right w:val="none" w:sz="0" w:space="0" w:color="auto"/>
      </w:divBdr>
      <w:divsChild>
        <w:div w:id="1346518241">
          <w:marLeft w:val="446"/>
          <w:marRight w:val="0"/>
          <w:marTop w:val="0"/>
          <w:marBottom w:val="0"/>
          <w:divBdr>
            <w:top w:val="none" w:sz="0" w:space="0" w:color="auto"/>
            <w:left w:val="none" w:sz="0" w:space="0" w:color="auto"/>
            <w:bottom w:val="none" w:sz="0" w:space="0" w:color="auto"/>
            <w:right w:val="none" w:sz="0" w:space="0" w:color="auto"/>
          </w:divBdr>
        </w:div>
        <w:div w:id="878859978">
          <w:marLeft w:val="446"/>
          <w:marRight w:val="0"/>
          <w:marTop w:val="0"/>
          <w:marBottom w:val="0"/>
          <w:divBdr>
            <w:top w:val="none" w:sz="0" w:space="0" w:color="auto"/>
            <w:left w:val="none" w:sz="0" w:space="0" w:color="auto"/>
            <w:bottom w:val="none" w:sz="0" w:space="0" w:color="auto"/>
            <w:right w:val="none" w:sz="0" w:space="0" w:color="auto"/>
          </w:divBdr>
        </w:div>
        <w:div w:id="974026145">
          <w:marLeft w:val="446"/>
          <w:marRight w:val="0"/>
          <w:marTop w:val="0"/>
          <w:marBottom w:val="0"/>
          <w:divBdr>
            <w:top w:val="none" w:sz="0" w:space="0" w:color="auto"/>
            <w:left w:val="none" w:sz="0" w:space="0" w:color="auto"/>
            <w:bottom w:val="none" w:sz="0" w:space="0" w:color="auto"/>
            <w:right w:val="none" w:sz="0" w:space="0" w:color="auto"/>
          </w:divBdr>
        </w:div>
      </w:divsChild>
    </w:div>
    <w:div w:id="1407801763">
      <w:bodyDiv w:val="1"/>
      <w:marLeft w:val="0"/>
      <w:marRight w:val="0"/>
      <w:marTop w:val="0"/>
      <w:marBottom w:val="0"/>
      <w:divBdr>
        <w:top w:val="none" w:sz="0" w:space="0" w:color="auto"/>
        <w:left w:val="none" w:sz="0" w:space="0" w:color="auto"/>
        <w:bottom w:val="none" w:sz="0" w:space="0" w:color="auto"/>
        <w:right w:val="none" w:sz="0" w:space="0" w:color="auto"/>
      </w:divBdr>
      <w:divsChild>
        <w:div w:id="1144010394">
          <w:marLeft w:val="446"/>
          <w:marRight w:val="0"/>
          <w:marTop w:val="0"/>
          <w:marBottom w:val="0"/>
          <w:divBdr>
            <w:top w:val="none" w:sz="0" w:space="0" w:color="auto"/>
            <w:left w:val="none" w:sz="0" w:space="0" w:color="auto"/>
            <w:bottom w:val="none" w:sz="0" w:space="0" w:color="auto"/>
            <w:right w:val="none" w:sz="0" w:space="0" w:color="auto"/>
          </w:divBdr>
        </w:div>
        <w:div w:id="131604791">
          <w:marLeft w:val="446"/>
          <w:marRight w:val="0"/>
          <w:marTop w:val="0"/>
          <w:marBottom w:val="0"/>
          <w:divBdr>
            <w:top w:val="none" w:sz="0" w:space="0" w:color="auto"/>
            <w:left w:val="none" w:sz="0" w:space="0" w:color="auto"/>
            <w:bottom w:val="none" w:sz="0" w:space="0" w:color="auto"/>
            <w:right w:val="none" w:sz="0" w:space="0" w:color="auto"/>
          </w:divBdr>
        </w:div>
      </w:divsChild>
    </w:div>
    <w:div w:id="1439787797">
      <w:bodyDiv w:val="1"/>
      <w:marLeft w:val="0"/>
      <w:marRight w:val="0"/>
      <w:marTop w:val="0"/>
      <w:marBottom w:val="0"/>
      <w:divBdr>
        <w:top w:val="none" w:sz="0" w:space="0" w:color="auto"/>
        <w:left w:val="none" w:sz="0" w:space="0" w:color="auto"/>
        <w:bottom w:val="none" w:sz="0" w:space="0" w:color="auto"/>
        <w:right w:val="none" w:sz="0" w:space="0" w:color="auto"/>
      </w:divBdr>
      <w:divsChild>
        <w:div w:id="791677688">
          <w:marLeft w:val="446"/>
          <w:marRight w:val="0"/>
          <w:marTop w:val="0"/>
          <w:marBottom w:val="0"/>
          <w:divBdr>
            <w:top w:val="none" w:sz="0" w:space="0" w:color="auto"/>
            <w:left w:val="none" w:sz="0" w:space="0" w:color="auto"/>
            <w:bottom w:val="none" w:sz="0" w:space="0" w:color="auto"/>
            <w:right w:val="none" w:sz="0" w:space="0" w:color="auto"/>
          </w:divBdr>
        </w:div>
        <w:div w:id="21053616">
          <w:marLeft w:val="446"/>
          <w:marRight w:val="0"/>
          <w:marTop w:val="0"/>
          <w:marBottom w:val="0"/>
          <w:divBdr>
            <w:top w:val="none" w:sz="0" w:space="0" w:color="auto"/>
            <w:left w:val="none" w:sz="0" w:space="0" w:color="auto"/>
            <w:bottom w:val="none" w:sz="0" w:space="0" w:color="auto"/>
            <w:right w:val="none" w:sz="0" w:space="0" w:color="auto"/>
          </w:divBdr>
        </w:div>
        <w:div w:id="710228188">
          <w:marLeft w:val="446"/>
          <w:marRight w:val="0"/>
          <w:marTop w:val="0"/>
          <w:marBottom w:val="0"/>
          <w:divBdr>
            <w:top w:val="none" w:sz="0" w:space="0" w:color="auto"/>
            <w:left w:val="none" w:sz="0" w:space="0" w:color="auto"/>
            <w:bottom w:val="none" w:sz="0" w:space="0" w:color="auto"/>
            <w:right w:val="none" w:sz="0" w:space="0" w:color="auto"/>
          </w:divBdr>
        </w:div>
      </w:divsChild>
    </w:div>
    <w:div w:id="1485582767">
      <w:bodyDiv w:val="1"/>
      <w:marLeft w:val="0"/>
      <w:marRight w:val="0"/>
      <w:marTop w:val="0"/>
      <w:marBottom w:val="0"/>
      <w:divBdr>
        <w:top w:val="none" w:sz="0" w:space="0" w:color="auto"/>
        <w:left w:val="none" w:sz="0" w:space="0" w:color="auto"/>
        <w:bottom w:val="none" w:sz="0" w:space="0" w:color="auto"/>
        <w:right w:val="none" w:sz="0" w:space="0" w:color="auto"/>
      </w:divBdr>
    </w:div>
    <w:div w:id="1723013957">
      <w:bodyDiv w:val="1"/>
      <w:marLeft w:val="0"/>
      <w:marRight w:val="0"/>
      <w:marTop w:val="0"/>
      <w:marBottom w:val="0"/>
      <w:divBdr>
        <w:top w:val="none" w:sz="0" w:space="0" w:color="auto"/>
        <w:left w:val="none" w:sz="0" w:space="0" w:color="auto"/>
        <w:bottom w:val="none" w:sz="0" w:space="0" w:color="auto"/>
        <w:right w:val="none" w:sz="0" w:space="0" w:color="auto"/>
      </w:divBdr>
    </w:div>
    <w:div w:id="1730956248">
      <w:bodyDiv w:val="1"/>
      <w:marLeft w:val="0"/>
      <w:marRight w:val="0"/>
      <w:marTop w:val="0"/>
      <w:marBottom w:val="0"/>
      <w:divBdr>
        <w:top w:val="none" w:sz="0" w:space="0" w:color="auto"/>
        <w:left w:val="none" w:sz="0" w:space="0" w:color="auto"/>
        <w:bottom w:val="none" w:sz="0" w:space="0" w:color="auto"/>
        <w:right w:val="none" w:sz="0" w:space="0" w:color="auto"/>
      </w:divBdr>
      <w:divsChild>
        <w:div w:id="174421372">
          <w:marLeft w:val="446"/>
          <w:marRight w:val="0"/>
          <w:marTop w:val="0"/>
          <w:marBottom w:val="0"/>
          <w:divBdr>
            <w:top w:val="none" w:sz="0" w:space="0" w:color="auto"/>
            <w:left w:val="none" w:sz="0" w:space="0" w:color="auto"/>
            <w:bottom w:val="none" w:sz="0" w:space="0" w:color="auto"/>
            <w:right w:val="none" w:sz="0" w:space="0" w:color="auto"/>
          </w:divBdr>
        </w:div>
        <w:div w:id="1973706478">
          <w:marLeft w:val="446"/>
          <w:marRight w:val="0"/>
          <w:marTop w:val="0"/>
          <w:marBottom w:val="0"/>
          <w:divBdr>
            <w:top w:val="none" w:sz="0" w:space="0" w:color="auto"/>
            <w:left w:val="none" w:sz="0" w:space="0" w:color="auto"/>
            <w:bottom w:val="none" w:sz="0" w:space="0" w:color="auto"/>
            <w:right w:val="none" w:sz="0" w:space="0" w:color="auto"/>
          </w:divBdr>
        </w:div>
        <w:div w:id="324674380">
          <w:marLeft w:val="446"/>
          <w:marRight w:val="0"/>
          <w:marTop w:val="0"/>
          <w:marBottom w:val="0"/>
          <w:divBdr>
            <w:top w:val="none" w:sz="0" w:space="0" w:color="auto"/>
            <w:left w:val="none" w:sz="0" w:space="0" w:color="auto"/>
            <w:bottom w:val="none" w:sz="0" w:space="0" w:color="auto"/>
            <w:right w:val="none" w:sz="0" w:space="0" w:color="auto"/>
          </w:divBdr>
        </w:div>
        <w:div w:id="1493059178">
          <w:marLeft w:val="446"/>
          <w:marRight w:val="0"/>
          <w:marTop w:val="0"/>
          <w:marBottom w:val="0"/>
          <w:divBdr>
            <w:top w:val="none" w:sz="0" w:space="0" w:color="auto"/>
            <w:left w:val="none" w:sz="0" w:space="0" w:color="auto"/>
            <w:bottom w:val="none" w:sz="0" w:space="0" w:color="auto"/>
            <w:right w:val="none" w:sz="0" w:space="0" w:color="auto"/>
          </w:divBdr>
        </w:div>
      </w:divsChild>
    </w:div>
    <w:div w:id="1820346599">
      <w:bodyDiv w:val="1"/>
      <w:marLeft w:val="0"/>
      <w:marRight w:val="0"/>
      <w:marTop w:val="0"/>
      <w:marBottom w:val="0"/>
      <w:divBdr>
        <w:top w:val="none" w:sz="0" w:space="0" w:color="auto"/>
        <w:left w:val="none" w:sz="0" w:space="0" w:color="auto"/>
        <w:bottom w:val="none" w:sz="0" w:space="0" w:color="auto"/>
        <w:right w:val="none" w:sz="0" w:space="0" w:color="auto"/>
      </w:divBdr>
      <w:divsChild>
        <w:div w:id="1481187830">
          <w:marLeft w:val="446"/>
          <w:marRight w:val="0"/>
          <w:marTop w:val="0"/>
          <w:marBottom w:val="0"/>
          <w:divBdr>
            <w:top w:val="none" w:sz="0" w:space="0" w:color="auto"/>
            <w:left w:val="none" w:sz="0" w:space="0" w:color="auto"/>
            <w:bottom w:val="none" w:sz="0" w:space="0" w:color="auto"/>
            <w:right w:val="none" w:sz="0" w:space="0" w:color="auto"/>
          </w:divBdr>
        </w:div>
        <w:div w:id="1671789286">
          <w:marLeft w:val="446"/>
          <w:marRight w:val="0"/>
          <w:marTop w:val="0"/>
          <w:marBottom w:val="0"/>
          <w:divBdr>
            <w:top w:val="none" w:sz="0" w:space="0" w:color="auto"/>
            <w:left w:val="none" w:sz="0" w:space="0" w:color="auto"/>
            <w:bottom w:val="none" w:sz="0" w:space="0" w:color="auto"/>
            <w:right w:val="none" w:sz="0" w:space="0" w:color="auto"/>
          </w:divBdr>
        </w:div>
      </w:divsChild>
    </w:div>
    <w:div w:id="1823428876">
      <w:bodyDiv w:val="1"/>
      <w:marLeft w:val="0"/>
      <w:marRight w:val="0"/>
      <w:marTop w:val="0"/>
      <w:marBottom w:val="0"/>
      <w:divBdr>
        <w:top w:val="none" w:sz="0" w:space="0" w:color="auto"/>
        <w:left w:val="none" w:sz="0" w:space="0" w:color="auto"/>
        <w:bottom w:val="none" w:sz="0" w:space="0" w:color="auto"/>
        <w:right w:val="none" w:sz="0" w:space="0" w:color="auto"/>
      </w:divBdr>
      <w:divsChild>
        <w:div w:id="1148858773">
          <w:marLeft w:val="446"/>
          <w:marRight w:val="0"/>
          <w:marTop w:val="0"/>
          <w:marBottom w:val="0"/>
          <w:divBdr>
            <w:top w:val="none" w:sz="0" w:space="0" w:color="auto"/>
            <w:left w:val="none" w:sz="0" w:space="0" w:color="auto"/>
            <w:bottom w:val="none" w:sz="0" w:space="0" w:color="auto"/>
            <w:right w:val="none" w:sz="0" w:space="0" w:color="auto"/>
          </w:divBdr>
        </w:div>
        <w:div w:id="1824659719">
          <w:marLeft w:val="446"/>
          <w:marRight w:val="0"/>
          <w:marTop w:val="0"/>
          <w:marBottom w:val="0"/>
          <w:divBdr>
            <w:top w:val="none" w:sz="0" w:space="0" w:color="auto"/>
            <w:left w:val="none" w:sz="0" w:space="0" w:color="auto"/>
            <w:bottom w:val="none" w:sz="0" w:space="0" w:color="auto"/>
            <w:right w:val="none" w:sz="0" w:space="0" w:color="auto"/>
          </w:divBdr>
        </w:div>
        <w:div w:id="27027222">
          <w:marLeft w:val="446"/>
          <w:marRight w:val="0"/>
          <w:marTop w:val="0"/>
          <w:marBottom w:val="0"/>
          <w:divBdr>
            <w:top w:val="none" w:sz="0" w:space="0" w:color="auto"/>
            <w:left w:val="none" w:sz="0" w:space="0" w:color="auto"/>
            <w:bottom w:val="none" w:sz="0" w:space="0" w:color="auto"/>
            <w:right w:val="none" w:sz="0" w:space="0" w:color="auto"/>
          </w:divBdr>
        </w:div>
      </w:divsChild>
    </w:div>
    <w:div w:id="1889219564">
      <w:bodyDiv w:val="1"/>
      <w:marLeft w:val="0"/>
      <w:marRight w:val="0"/>
      <w:marTop w:val="0"/>
      <w:marBottom w:val="0"/>
      <w:divBdr>
        <w:top w:val="none" w:sz="0" w:space="0" w:color="auto"/>
        <w:left w:val="none" w:sz="0" w:space="0" w:color="auto"/>
        <w:bottom w:val="none" w:sz="0" w:space="0" w:color="auto"/>
        <w:right w:val="none" w:sz="0" w:space="0" w:color="auto"/>
      </w:divBdr>
      <w:divsChild>
        <w:div w:id="2023388955">
          <w:marLeft w:val="446"/>
          <w:marRight w:val="0"/>
          <w:marTop w:val="0"/>
          <w:marBottom w:val="0"/>
          <w:divBdr>
            <w:top w:val="none" w:sz="0" w:space="0" w:color="auto"/>
            <w:left w:val="none" w:sz="0" w:space="0" w:color="auto"/>
            <w:bottom w:val="none" w:sz="0" w:space="0" w:color="auto"/>
            <w:right w:val="none" w:sz="0" w:space="0" w:color="auto"/>
          </w:divBdr>
        </w:div>
        <w:div w:id="2093425950">
          <w:marLeft w:val="446"/>
          <w:marRight w:val="0"/>
          <w:marTop w:val="0"/>
          <w:marBottom w:val="0"/>
          <w:divBdr>
            <w:top w:val="none" w:sz="0" w:space="0" w:color="auto"/>
            <w:left w:val="none" w:sz="0" w:space="0" w:color="auto"/>
            <w:bottom w:val="none" w:sz="0" w:space="0" w:color="auto"/>
            <w:right w:val="none" w:sz="0" w:space="0" w:color="auto"/>
          </w:divBdr>
        </w:div>
        <w:div w:id="1243758568">
          <w:marLeft w:val="446"/>
          <w:marRight w:val="0"/>
          <w:marTop w:val="0"/>
          <w:marBottom w:val="0"/>
          <w:divBdr>
            <w:top w:val="none" w:sz="0" w:space="0" w:color="auto"/>
            <w:left w:val="none" w:sz="0" w:space="0" w:color="auto"/>
            <w:bottom w:val="none" w:sz="0" w:space="0" w:color="auto"/>
            <w:right w:val="none" w:sz="0" w:space="0" w:color="auto"/>
          </w:divBdr>
        </w:div>
        <w:div w:id="1409307740">
          <w:marLeft w:val="446"/>
          <w:marRight w:val="0"/>
          <w:marTop w:val="0"/>
          <w:marBottom w:val="0"/>
          <w:divBdr>
            <w:top w:val="none" w:sz="0" w:space="0" w:color="auto"/>
            <w:left w:val="none" w:sz="0" w:space="0" w:color="auto"/>
            <w:bottom w:val="none" w:sz="0" w:space="0" w:color="auto"/>
            <w:right w:val="none" w:sz="0" w:space="0" w:color="auto"/>
          </w:divBdr>
        </w:div>
      </w:divsChild>
    </w:div>
    <w:div w:id="2026206753">
      <w:bodyDiv w:val="1"/>
      <w:marLeft w:val="0"/>
      <w:marRight w:val="0"/>
      <w:marTop w:val="0"/>
      <w:marBottom w:val="0"/>
      <w:divBdr>
        <w:top w:val="none" w:sz="0" w:space="0" w:color="auto"/>
        <w:left w:val="none" w:sz="0" w:space="0" w:color="auto"/>
        <w:bottom w:val="none" w:sz="0" w:space="0" w:color="auto"/>
        <w:right w:val="none" w:sz="0" w:space="0" w:color="auto"/>
      </w:divBdr>
      <w:divsChild>
        <w:div w:id="808589451">
          <w:marLeft w:val="446"/>
          <w:marRight w:val="0"/>
          <w:marTop w:val="0"/>
          <w:marBottom w:val="0"/>
          <w:divBdr>
            <w:top w:val="none" w:sz="0" w:space="0" w:color="auto"/>
            <w:left w:val="none" w:sz="0" w:space="0" w:color="auto"/>
            <w:bottom w:val="none" w:sz="0" w:space="0" w:color="auto"/>
            <w:right w:val="none" w:sz="0" w:space="0" w:color="auto"/>
          </w:divBdr>
        </w:div>
        <w:div w:id="949970234">
          <w:marLeft w:val="446"/>
          <w:marRight w:val="0"/>
          <w:marTop w:val="0"/>
          <w:marBottom w:val="0"/>
          <w:divBdr>
            <w:top w:val="none" w:sz="0" w:space="0" w:color="auto"/>
            <w:left w:val="none" w:sz="0" w:space="0" w:color="auto"/>
            <w:bottom w:val="none" w:sz="0" w:space="0" w:color="auto"/>
            <w:right w:val="none" w:sz="0" w:space="0" w:color="auto"/>
          </w:divBdr>
        </w:div>
        <w:div w:id="1600332956">
          <w:marLeft w:val="446"/>
          <w:marRight w:val="0"/>
          <w:marTop w:val="0"/>
          <w:marBottom w:val="0"/>
          <w:divBdr>
            <w:top w:val="none" w:sz="0" w:space="0" w:color="auto"/>
            <w:left w:val="none" w:sz="0" w:space="0" w:color="auto"/>
            <w:bottom w:val="none" w:sz="0" w:space="0" w:color="auto"/>
            <w:right w:val="none" w:sz="0" w:space="0" w:color="auto"/>
          </w:divBdr>
        </w:div>
      </w:divsChild>
    </w:div>
    <w:div w:id="2138184285">
      <w:bodyDiv w:val="1"/>
      <w:marLeft w:val="0"/>
      <w:marRight w:val="0"/>
      <w:marTop w:val="0"/>
      <w:marBottom w:val="0"/>
      <w:divBdr>
        <w:top w:val="none" w:sz="0" w:space="0" w:color="auto"/>
        <w:left w:val="none" w:sz="0" w:space="0" w:color="auto"/>
        <w:bottom w:val="none" w:sz="0" w:space="0" w:color="auto"/>
        <w:right w:val="none" w:sz="0" w:space="0" w:color="auto"/>
      </w:divBdr>
      <w:divsChild>
        <w:div w:id="1360201616">
          <w:marLeft w:val="446"/>
          <w:marRight w:val="0"/>
          <w:marTop w:val="0"/>
          <w:marBottom w:val="0"/>
          <w:divBdr>
            <w:top w:val="none" w:sz="0" w:space="0" w:color="auto"/>
            <w:left w:val="none" w:sz="0" w:space="0" w:color="auto"/>
            <w:bottom w:val="none" w:sz="0" w:space="0" w:color="auto"/>
            <w:right w:val="none" w:sz="0" w:space="0" w:color="auto"/>
          </w:divBdr>
        </w:div>
        <w:div w:id="83504496">
          <w:marLeft w:val="446"/>
          <w:marRight w:val="0"/>
          <w:marTop w:val="0"/>
          <w:marBottom w:val="0"/>
          <w:divBdr>
            <w:top w:val="none" w:sz="0" w:space="0" w:color="auto"/>
            <w:left w:val="none" w:sz="0" w:space="0" w:color="auto"/>
            <w:bottom w:val="none" w:sz="0" w:space="0" w:color="auto"/>
            <w:right w:val="none" w:sz="0" w:space="0" w:color="auto"/>
          </w:divBdr>
        </w:div>
        <w:div w:id="108430169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5.jp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investirsurlasolidarite.org" TargetMode="External"/><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jpg"/><Relationship Id="rId25" Type="http://schemas.openxmlformats.org/officeDocument/2006/relationships/image" Target="media/image14.emf"/><Relationship Id="rId33" Type="http://schemas.openxmlformats.org/officeDocument/2006/relationships/image" Target="media/image20.emf"/><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7.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flexe-handicap.fr" TargetMode="External"/><Relationship Id="rId24" Type="http://schemas.openxmlformats.org/officeDocument/2006/relationships/image" Target="media/image13.jpeg"/><Relationship Id="rId32" Type="http://schemas.openxmlformats.org/officeDocument/2006/relationships/hyperlink" Target="http://www.apf.asso.fr" TargetMode="External"/><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g"/><Relationship Id="rId28" Type="http://schemas.openxmlformats.org/officeDocument/2006/relationships/hyperlink" Target="http://www.ecole-inclusive.org" TargetMode="External"/><Relationship Id="rId36" Type="http://schemas.openxmlformats.org/officeDocument/2006/relationships/image" Target="media/image23.jpeg"/><Relationship Id="rId10" Type="http://schemas.openxmlformats.org/officeDocument/2006/relationships/hyperlink" Target="http://www.apf.asso.fr" TargetMode="External"/><Relationship Id="rId19" Type="http://schemas.openxmlformats.org/officeDocument/2006/relationships/image" Target="media/image9.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emf"/><Relationship Id="rId22" Type="http://schemas.openxmlformats.org/officeDocument/2006/relationships/image" Target="media/image11.jpg"/><Relationship Id="rId27" Type="http://schemas.openxmlformats.org/officeDocument/2006/relationships/image" Target="media/image16.emf"/><Relationship Id="rId30" Type="http://schemas.openxmlformats.org/officeDocument/2006/relationships/image" Target="media/image18.jpg"/><Relationship Id="rId35" Type="http://schemas.openxmlformats.org/officeDocument/2006/relationships/image" Target="media/image2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59124-9B1B-4A71-AC37-26858C5D3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7422</Words>
  <Characters>40823</Characters>
  <Application>Microsoft Office Word</Application>
  <DocSecurity>0</DocSecurity>
  <Lines>340</Lines>
  <Paragraphs>96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48149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Sylvaine.Séré de Rivières</dc:creator>
  <cp:lastModifiedBy>Guy</cp:lastModifiedBy>
  <cp:revision>2</cp:revision>
  <cp:lastPrinted>2015-01-27T13:21:00Z</cp:lastPrinted>
  <dcterms:created xsi:type="dcterms:W3CDTF">2015-02-10T10:07:00Z</dcterms:created>
  <dcterms:modified xsi:type="dcterms:W3CDTF">2015-02-10T10:07:00Z</dcterms:modified>
</cp:coreProperties>
</file>